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694B" w14:textId="5530C4A3" w:rsidR="004121DD" w:rsidRPr="004121DD" w:rsidRDefault="004121DD" w:rsidP="004121DD">
      <w:pPr>
        <w:jc w:val="right"/>
        <w:rPr>
          <w:i/>
          <w:iCs/>
          <w:sz w:val="16"/>
          <w:szCs w:val="16"/>
          <w:u w:val="single"/>
        </w:rPr>
      </w:pPr>
    </w:p>
    <w:tbl>
      <w:tblPr>
        <w:tblStyle w:val="Grigliatabella"/>
        <w:tblpPr w:leftFromText="141" w:rightFromText="141" w:vertAnchor="text" w:horzAnchor="margin" w:tblpX="-426" w:tblpY="2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2711"/>
        <w:gridCol w:w="3343"/>
      </w:tblGrid>
      <w:tr w:rsidR="00FE72CB" w14:paraId="42DBF42F" w14:textId="77777777" w:rsidTr="000D4651">
        <w:tc>
          <w:tcPr>
            <w:tcW w:w="4011" w:type="dxa"/>
          </w:tcPr>
          <w:p w14:paraId="3A80189C" w14:textId="517B44EE" w:rsidR="00FE72CB" w:rsidRDefault="00AA16C1" w:rsidP="0006169E">
            <w:r>
              <w:rPr>
                <w:noProof/>
                <w:lang w:eastAsia="it-IT"/>
              </w:rPr>
              <w:drawing>
                <wp:inline distT="0" distB="0" distL="0" distR="0" wp14:anchorId="01104305" wp14:editId="54CB7A44">
                  <wp:extent cx="2409825" cy="963883"/>
                  <wp:effectExtent l="0" t="0" r="0" b="825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824" cy="100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699323" w14:textId="77777777" w:rsidR="00FE72CB" w:rsidRDefault="00FE72CB" w:rsidP="0006169E"/>
        </w:tc>
        <w:tc>
          <w:tcPr>
            <w:tcW w:w="2711" w:type="dxa"/>
          </w:tcPr>
          <w:p w14:paraId="0D3E6BB4" w14:textId="0A347110" w:rsidR="00FE72CB" w:rsidRDefault="00FE72CB" w:rsidP="0006169E">
            <w:pPr>
              <w:rPr>
                <w:noProof/>
                <w:sz w:val="2"/>
                <w:szCs w:val="2"/>
              </w:rPr>
            </w:pPr>
          </w:p>
          <w:p w14:paraId="18E21AAD" w14:textId="35262A9A" w:rsidR="00FE72CB" w:rsidRDefault="00FE72CB" w:rsidP="0006169E">
            <w:pPr>
              <w:rPr>
                <w:noProof/>
                <w:sz w:val="2"/>
                <w:szCs w:val="2"/>
              </w:rPr>
            </w:pPr>
          </w:p>
          <w:p w14:paraId="143D21ED" w14:textId="084B3B9F" w:rsidR="00FE72CB" w:rsidRDefault="00FE72CB" w:rsidP="0006169E">
            <w:pPr>
              <w:rPr>
                <w:noProof/>
                <w:sz w:val="2"/>
                <w:szCs w:val="2"/>
              </w:rPr>
            </w:pPr>
          </w:p>
          <w:p w14:paraId="493AF0EB" w14:textId="75393D03" w:rsidR="00FE72CB" w:rsidRDefault="00FE72CB" w:rsidP="0006169E">
            <w:pPr>
              <w:rPr>
                <w:noProof/>
                <w:sz w:val="2"/>
                <w:szCs w:val="2"/>
              </w:rPr>
            </w:pPr>
          </w:p>
          <w:p w14:paraId="2FE68D88" w14:textId="3AD0748C" w:rsidR="00FE72CB" w:rsidRDefault="00FE72CB" w:rsidP="0006169E">
            <w:pPr>
              <w:rPr>
                <w:noProof/>
                <w:sz w:val="2"/>
                <w:szCs w:val="2"/>
              </w:rPr>
            </w:pPr>
          </w:p>
          <w:p w14:paraId="6A13E60A" w14:textId="186CFCE7" w:rsidR="00FE72CB" w:rsidRDefault="00FE72CB" w:rsidP="0006169E">
            <w:pPr>
              <w:rPr>
                <w:noProof/>
                <w:sz w:val="2"/>
                <w:szCs w:val="2"/>
              </w:rPr>
            </w:pPr>
          </w:p>
          <w:p w14:paraId="282EF9A5" w14:textId="2D2BEC9C" w:rsidR="00FE72CB" w:rsidRDefault="00FE72CB" w:rsidP="0006169E">
            <w:pPr>
              <w:rPr>
                <w:noProof/>
                <w:sz w:val="2"/>
                <w:szCs w:val="2"/>
              </w:rPr>
            </w:pPr>
          </w:p>
          <w:p w14:paraId="0920E2F5" w14:textId="4DAF9304" w:rsidR="00FE72CB" w:rsidRDefault="00FE72CB" w:rsidP="0006169E">
            <w:pPr>
              <w:rPr>
                <w:noProof/>
                <w:sz w:val="2"/>
                <w:szCs w:val="2"/>
              </w:rPr>
            </w:pPr>
          </w:p>
          <w:p w14:paraId="63A7DB44" w14:textId="39939F3D" w:rsidR="00FE72CB" w:rsidRDefault="00FE72CB" w:rsidP="0006169E">
            <w:pPr>
              <w:rPr>
                <w:noProof/>
                <w:sz w:val="2"/>
                <w:szCs w:val="2"/>
              </w:rPr>
            </w:pPr>
          </w:p>
          <w:p w14:paraId="6F50B156" w14:textId="05B029B4" w:rsidR="00FE72CB" w:rsidRDefault="00FE72CB" w:rsidP="0006169E">
            <w:pPr>
              <w:rPr>
                <w:noProof/>
                <w:sz w:val="2"/>
                <w:szCs w:val="2"/>
              </w:rPr>
            </w:pPr>
          </w:p>
          <w:p w14:paraId="523CA2CD" w14:textId="7B3E6617" w:rsidR="00FE72CB" w:rsidRDefault="00FE72CB" w:rsidP="0006169E">
            <w:pPr>
              <w:rPr>
                <w:noProof/>
                <w:sz w:val="2"/>
                <w:szCs w:val="2"/>
              </w:rPr>
            </w:pPr>
          </w:p>
          <w:p w14:paraId="23DF7578" w14:textId="4EAA52D6" w:rsidR="00FE72CB" w:rsidRDefault="00FE72CB" w:rsidP="0006169E">
            <w:pPr>
              <w:rPr>
                <w:noProof/>
                <w:sz w:val="2"/>
                <w:szCs w:val="2"/>
              </w:rPr>
            </w:pPr>
          </w:p>
          <w:p w14:paraId="7738B833" w14:textId="77777777" w:rsidR="00FE72CB" w:rsidRPr="00FE72CB" w:rsidRDefault="00FE72CB" w:rsidP="0006169E">
            <w:pPr>
              <w:rPr>
                <w:noProof/>
                <w:sz w:val="2"/>
                <w:szCs w:val="2"/>
              </w:rPr>
            </w:pPr>
          </w:p>
          <w:p w14:paraId="2EB67E88" w14:textId="77777777" w:rsidR="00FE72CB" w:rsidRDefault="00FE72CB" w:rsidP="0006169E">
            <w:pPr>
              <w:rPr>
                <w:noProof/>
              </w:rPr>
            </w:pPr>
          </w:p>
          <w:p w14:paraId="2A20EC58" w14:textId="07E9A197" w:rsidR="00FE72CB" w:rsidRDefault="00FE72CB" w:rsidP="0006169E">
            <w:pPr>
              <w:ind w:left="-111"/>
            </w:pPr>
            <w:r>
              <w:object w:dxaOrig="14068" w:dyaOrig="3090" w14:anchorId="7E5B1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5pt;height:27pt" o:ole="">
                  <v:imagedata r:id="rId9" o:title=""/>
                </v:shape>
                <o:OLEObject Type="Embed" ProgID="MSPhotoEd.3" ShapeID="_x0000_i1025" DrawAspect="Content" ObjectID="_1731244623" r:id="rId10"/>
              </w:object>
            </w:r>
          </w:p>
        </w:tc>
        <w:tc>
          <w:tcPr>
            <w:tcW w:w="3343" w:type="dxa"/>
          </w:tcPr>
          <w:p w14:paraId="4C17A3A4" w14:textId="77777777" w:rsidR="00FE72CB" w:rsidRPr="00DA3A2C" w:rsidRDefault="00FE72CB" w:rsidP="0006169E">
            <w:pPr>
              <w:jc w:val="right"/>
              <w:rPr>
                <w:sz w:val="8"/>
                <w:szCs w:val="8"/>
              </w:rPr>
            </w:pPr>
          </w:p>
          <w:p w14:paraId="46359A1C" w14:textId="1166067B" w:rsidR="00FE72CB" w:rsidRDefault="00FE72CB" w:rsidP="0006169E">
            <w:pPr>
              <w:jc w:val="right"/>
              <w:rPr>
                <w:sz w:val="4"/>
                <w:szCs w:val="4"/>
              </w:rPr>
            </w:pPr>
          </w:p>
          <w:p w14:paraId="50C5F092" w14:textId="54AAF4D8" w:rsidR="00FE72CB" w:rsidRDefault="00FE72CB" w:rsidP="0006169E">
            <w:pPr>
              <w:jc w:val="right"/>
              <w:rPr>
                <w:sz w:val="4"/>
                <w:szCs w:val="4"/>
              </w:rPr>
            </w:pPr>
          </w:p>
          <w:p w14:paraId="3D7FDA36" w14:textId="6CE317FD" w:rsidR="00FE72CB" w:rsidRDefault="00FE72CB" w:rsidP="0006169E">
            <w:pPr>
              <w:jc w:val="right"/>
              <w:rPr>
                <w:sz w:val="4"/>
                <w:szCs w:val="4"/>
              </w:rPr>
            </w:pPr>
          </w:p>
          <w:p w14:paraId="5F1C44F6" w14:textId="5A8E7B8A" w:rsidR="00FE72CB" w:rsidRDefault="00FE72CB" w:rsidP="0006169E">
            <w:pPr>
              <w:jc w:val="right"/>
              <w:rPr>
                <w:sz w:val="4"/>
                <w:szCs w:val="4"/>
              </w:rPr>
            </w:pPr>
          </w:p>
          <w:p w14:paraId="272645BC" w14:textId="77777777" w:rsidR="00FE72CB" w:rsidRPr="00FE72CB" w:rsidRDefault="00FE72CB" w:rsidP="0006169E">
            <w:pPr>
              <w:jc w:val="right"/>
              <w:rPr>
                <w:sz w:val="4"/>
                <w:szCs w:val="4"/>
              </w:rPr>
            </w:pPr>
          </w:p>
          <w:p w14:paraId="548D1142" w14:textId="3EA5EBFD" w:rsidR="00FE72CB" w:rsidRDefault="00FE72CB" w:rsidP="0006169E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2B75CD4B" wp14:editId="615183F2">
                  <wp:extent cx="1713540" cy="485545"/>
                  <wp:effectExtent l="0" t="0" r="127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878" cy="495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18284D" w14:textId="7D652819" w:rsidR="00620C48" w:rsidRPr="00437E43" w:rsidRDefault="00620C48" w:rsidP="00620C48">
      <w:pPr>
        <w:spacing w:after="0" w:line="240" w:lineRule="auto"/>
        <w:jc w:val="center"/>
        <w:rPr>
          <w:rFonts w:asciiTheme="minorHAnsi" w:hAnsiTheme="minorHAnsi"/>
          <w:b/>
          <w:sz w:val="24"/>
          <w:szCs w:val="26"/>
        </w:rPr>
      </w:pPr>
      <w:r w:rsidRPr="00437E43">
        <w:rPr>
          <w:rFonts w:asciiTheme="minorHAnsi" w:hAnsiTheme="minorHAnsi"/>
          <w:b/>
          <w:sz w:val="24"/>
          <w:szCs w:val="26"/>
        </w:rPr>
        <w:t>COMUNICATO STAMPA</w:t>
      </w:r>
    </w:p>
    <w:p w14:paraId="0139D195" w14:textId="77777777" w:rsidR="00E84039" w:rsidRDefault="00E84039" w:rsidP="00620C48">
      <w:pPr>
        <w:spacing w:after="0" w:line="240" w:lineRule="auto"/>
        <w:jc w:val="center"/>
        <w:rPr>
          <w:rFonts w:asciiTheme="minorHAnsi" w:hAnsiTheme="minorHAnsi"/>
          <w:b/>
          <w:sz w:val="24"/>
          <w:szCs w:val="26"/>
        </w:rPr>
      </w:pPr>
    </w:p>
    <w:p w14:paraId="7B2A7A6C" w14:textId="23DCF3A5" w:rsidR="00620C48" w:rsidRPr="000F052A" w:rsidRDefault="0006169E" w:rsidP="00620C48">
      <w:pPr>
        <w:spacing w:after="0" w:line="240" w:lineRule="auto"/>
        <w:jc w:val="center"/>
        <w:rPr>
          <w:rFonts w:asciiTheme="minorHAnsi" w:hAnsiTheme="minorHAnsi"/>
          <w:b/>
          <w:sz w:val="4"/>
          <w:szCs w:val="6"/>
          <w:highlight w:val="yellow"/>
        </w:rPr>
      </w:pPr>
      <w:r w:rsidRPr="000F052A">
        <w:rPr>
          <w:rFonts w:asciiTheme="minorHAnsi" w:hAnsiTheme="minorHAnsi"/>
          <w:b/>
          <w:sz w:val="24"/>
          <w:szCs w:val="26"/>
        </w:rPr>
        <w:t xml:space="preserve">La formazione </w:t>
      </w:r>
      <w:r w:rsidR="00620C48" w:rsidRPr="000F052A">
        <w:rPr>
          <w:rFonts w:asciiTheme="minorHAnsi" w:hAnsiTheme="minorHAnsi"/>
          <w:b/>
          <w:sz w:val="24"/>
          <w:szCs w:val="26"/>
        </w:rPr>
        <w:t xml:space="preserve">in Emilia-Romagna </w:t>
      </w:r>
      <w:r w:rsidR="0008064E">
        <w:rPr>
          <w:rFonts w:asciiTheme="minorHAnsi" w:hAnsiTheme="minorHAnsi"/>
          <w:b/>
          <w:sz w:val="24"/>
          <w:szCs w:val="26"/>
        </w:rPr>
        <w:t>oltre le difficoltà</w:t>
      </w:r>
      <w:r w:rsidR="003A4E64" w:rsidRPr="000F052A">
        <w:rPr>
          <w:rFonts w:asciiTheme="minorHAnsi" w:hAnsiTheme="minorHAnsi"/>
          <w:b/>
          <w:sz w:val="24"/>
          <w:szCs w:val="26"/>
          <w:highlight w:val="yellow"/>
        </w:rPr>
        <w:br/>
      </w:r>
    </w:p>
    <w:p w14:paraId="0F938CAB" w14:textId="195C456B" w:rsidR="002E6626" w:rsidRPr="0008064E" w:rsidRDefault="0006169E" w:rsidP="002E6626">
      <w:pPr>
        <w:spacing w:after="0" w:line="240" w:lineRule="auto"/>
        <w:jc w:val="center"/>
        <w:rPr>
          <w:rFonts w:asciiTheme="minorHAnsi" w:hAnsiTheme="minorHAnsi"/>
          <w:b/>
          <w:sz w:val="24"/>
          <w:szCs w:val="26"/>
        </w:rPr>
      </w:pPr>
      <w:r w:rsidRPr="0008064E">
        <w:rPr>
          <w:rFonts w:asciiTheme="minorHAnsi" w:hAnsiTheme="minorHAnsi"/>
          <w:b/>
          <w:sz w:val="24"/>
          <w:szCs w:val="26"/>
        </w:rPr>
        <w:t>I</w:t>
      </w:r>
      <w:r w:rsidR="004121DD" w:rsidRPr="0008064E">
        <w:rPr>
          <w:rFonts w:asciiTheme="minorHAnsi" w:hAnsiTheme="minorHAnsi"/>
          <w:b/>
          <w:sz w:val="24"/>
          <w:szCs w:val="26"/>
        </w:rPr>
        <w:t xml:space="preserve">n due anni </w:t>
      </w:r>
      <w:r w:rsidR="0008064E" w:rsidRPr="0008064E">
        <w:rPr>
          <w:rFonts w:asciiTheme="minorHAnsi" w:hAnsiTheme="minorHAnsi"/>
          <w:b/>
          <w:sz w:val="24"/>
          <w:szCs w:val="26"/>
        </w:rPr>
        <w:t xml:space="preserve">e mezzo </w:t>
      </w:r>
      <w:r w:rsidR="00DB4D40" w:rsidRPr="0008064E">
        <w:rPr>
          <w:rFonts w:asciiTheme="minorHAnsi" w:hAnsiTheme="minorHAnsi"/>
          <w:b/>
          <w:sz w:val="24"/>
          <w:szCs w:val="26"/>
        </w:rPr>
        <w:t xml:space="preserve">Fondimpresa ha </w:t>
      </w:r>
      <w:r w:rsidR="002E6626" w:rsidRPr="0008064E">
        <w:rPr>
          <w:rFonts w:asciiTheme="minorHAnsi" w:hAnsiTheme="minorHAnsi"/>
          <w:b/>
          <w:sz w:val="24"/>
          <w:szCs w:val="26"/>
        </w:rPr>
        <w:t>formato 17</w:t>
      </w:r>
      <w:r w:rsidR="0008064E" w:rsidRPr="0008064E">
        <w:rPr>
          <w:rFonts w:asciiTheme="minorHAnsi" w:hAnsiTheme="minorHAnsi"/>
          <w:b/>
          <w:sz w:val="24"/>
          <w:szCs w:val="26"/>
        </w:rPr>
        <w:t>4</w:t>
      </w:r>
      <w:r w:rsidR="002E6626" w:rsidRPr="0008064E">
        <w:rPr>
          <w:rFonts w:asciiTheme="minorHAnsi" w:hAnsiTheme="minorHAnsi"/>
          <w:b/>
          <w:sz w:val="24"/>
          <w:szCs w:val="26"/>
        </w:rPr>
        <w:t>.000 lavoratori</w:t>
      </w:r>
    </w:p>
    <w:p w14:paraId="0A2CBDF8" w14:textId="3B8DC43D" w:rsidR="00DB4D40" w:rsidRDefault="002E6626" w:rsidP="00DB4D40">
      <w:pPr>
        <w:spacing w:after="0" w:line="240" w:lineRule="auto"/>
        <w:jc w:val="center"/>
        <w:rPr>
          <w:rFonts w:asciiTheme="minorHAnsi" w:hAnsiTheme="minorHAnsi"/>
          <w:b/>
          <w:sz w:val="24"/>
          <w:szCs w:val="26"/>
        </w:rPr>
      </w:pPr>
      <w:r w:rsidRPr="0008064E">
        <w:rPr>
          <w:rFonts w:asciiTheme="minorHAnsi" w:hAnsiTheme="minorHAnsi"/>
          <w:b/>
          <w:sz w:val="24"/>
          <w:szCs w:val="26"/>
        </w:rPr>
        <w:t xml:space="preserve">di </w:t>
      </w:r>
      <w:r w:rsidR="0008064E" w:rsidRPr="0008064E">
        <w:rPr>
          <w:rFonts w:asciiTheme="minorHAnsi" w:hAnsiTheme="minorHAnsi"/>
          <w:b/>
          <w:sz w:val="24"/>
          <w:szCs w:val="26"/>
        </w:rPr>
        <w:t>9</w:t>
      </w:r>
      <w:r w:rsidRPr="0008064E">
        <w:rPr>
          <w:rFonts w:asciiTheme="minorHAnsi" w:hAnsiTheme="minorHAnsi"/>
          <w:b/>
          <w:sz w:val="24"/>
          <w:szCs w:val="26"/>
        </w:rPr>
        <w:t>.400 imprese emiliano-romagnole</w:t>
      </w:r>
    </w:p>
    <w:p w14:paraId="27A7826A" w14:textId="6924FA20" w:rsidR="00620C48" w:rsidRDefault="00620C48" w:rsidP="00620C48">
      <w:pPr>
        <w:spacing w:after="0" w:line="240" w:lineRule="auto"/>
        <w:jc w:val="center"/>
        <w:rPr>
          <w:rFonts w:asciiTheme="minorHAnsi" w:hAnsiTheme="minorHAnsi"/>
          <w:color w:val="002060"/>
        </w:rPr>
      </w:pPr>
    </w:p>
    <w:p w14:paraId="2229E10D" w14:textId="77777777" w:rsidR="00E84039" w:rsidRDefault="00E84039" w:rsidP="00546AB8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14:paraId="758683B2" w14:textId="2F429DCC" w:rsidR="00546AB8" w:rsidRPr="0008064E" w:rsidRDefault="00620C48" w:rsidP="00546AB8">
      <w:pPr>
        <w:spacing w:after="0" w:line="240" w:lineRule="auto"/>
        <w:jc w:val="both"/>
        <w:rPr>
          <w:rFonts w:asciiTheme="minorHAnsi" w:hAnsiTheme="minorHAnsi"/>
          <w:strike/>
        </w:rPr>
      </w:pPr>
      <w:r w:rsidRPr="0008064E">
        <w:rPr>
          <w:rFonts w:asciiTheme="minorHAnsi" w:hAnsiTheme="minorHAnsi"/>
          <w:i/>
          <w:iCs/>
        </w:rPr>
        <w:t xml:space="preserve">Bologna, </w:t>
      </w:r>
      <w:r w:rsidR="0080074A">
        <w:rPr>
          <w:rFonts w:asciiTheme="minorHAnsi" w:hAnsiTheme="minorHAnsi"/>
          <w:i/>
          <w:iCs/>
        </w:rPr>
        <w:t>30</w:t>
      </w:r>
      <w:r w:rsidRPr="0008064E">
        <w:rPr>
          <w:rFonts w:asciiTheme="minorHAnsi" w:hAnsiTheme="minorHAnsi"/>
          <w:i/>
          <w:iCs/>
        </w:rPr>
        <w:t xml:space="preserve"> </w:t>
      </w:r>
      <w:r w:rsidR="000F052A" w:rsidRPr="0008064E">
        <w:rPr>
          <w:rFonts w:asciiTheme="minorHAnsi" w:hAnsiTheme="minorHAnsi"/>
          <w:i/>
          <w:iCs/>
        </w:rPr>
        <w:t>novembre</w:t>
      </w:r>
      <w:r w:rsidRPr="0008064E">
        <w:rPr>
          <w:rFonts w:asciiTheme="minorHAnsi" w:hAnsiTheme="minorHAnsi"/>
          <w:i/>
          <w:iCs/>
        </w:rPr>
        <w:t xml:space="preserve"> 202</w:t>
      </w:r>
      <w:r w:rsidR="000F052A" w:rsidRPr="0008064E">
        <w:rPr>
          <w:rFonts w:asciiTheme="minorHAnsi" w:hAnsiTheme="minorHAnsi"/>
          <w:i/>
          <w:iCs/>
        </w:rPr>
        <w:t>2</w:t>
      </w:r>
      <w:r w:rsidRPr="0008064E">
        <w:rPr>
          <w:rFonts w:asciiTheme="minorHAnsi" w:hAnsiTheme="minorHAnsi"/>
        </w:rPr>
        <w:t xml:space="preserve"> </w:t>
      </w:r>
      <w:r w:rsidR="009B29A5">
        <w:rPr>
          <w:rFonts w:asciiTheme="minorHAnsi" w:hAnsiTheme="minorHAnsi"/>
        </w:rPr>
        <w:sym w:font="Symbol" w:char="F02D"/>
      </w:r>
      <w:r w:rsidR="009B29A5">
        <w:rPr>
          <w:rFonts w:asciiTheme="minorHAnsi" w:hAnsiTheme="minorHAnsi"/>
        </w:rPr>
        <w:t xml:space="preserve">  </w:t>
      </w:r>
      <w:r w:rsidRPr="0008064E">
        <w:rPr>
          <w:rFonts w:asciiTheme="minorHAnsi" w:hAnsiTheme="minorHAnsi"/>
        </w:rPr>
        <w:t>Tra il 20</w:t>
      </w:r>
      <w:r w:rsidR="0008064E" w:rsidRPr="0008064E">
        <w:rPr>
          <w:rFonts w:asciiTheme="minorHAnsi" w:hAnsiTheme="minorHAnsi"/>
        </w:rPr>
        <w:t>20</w:t>
      </w:r>
      <w:r w:rsidRPr="0008064E">
        <w:rPr>
          <w:rFonts w:asciiTheme="minorHAnsi" w:hAnsiTheme="minorHAnsi"/>
        </w:rPr>
        <w:t xml:space="preserve"> e il </w:t>
      </w:r>
      <w:r w:rsidR="0008064E" w:rsidRPr="0008064E">
        <w:rPr>
          <w:rFonts w:asciiTheme="minorHAnsi" w:hAnsiTheme="minorHAnsi"/>
        </w:rPr>
        <w:t>31 agosto</w:t>
      </w:r>
      <w:r w:rsidRPr="0008064E">
        <w:rPr>
          <w:rFonts w:asciiTheme="minorHAnsi" w:hAnsiTheme="minorHAnsi"/>
        </w:rPr>
        <w:t xml:space="preserve"> </w:t>
      </w:r>
      <w:r w:rsidR="0006169E" w:rsidRPr="0008064E">
        <w:rPr>
          <w:rFonts w:asciiTheme="minorHAnsi" w:hAnsiTheme="minorHAnsi"/>
        </w:rPr>
        <w:t xml:space="preserve">di quest’anno </w:t>
      </w:r>
      <w:r w:rsidRPr="0008064E">
        <w:rPr>
          <w:rFonts w:asciiTheme="minorHAnsi" w:hAnsiTheme="minorHAnsi"/>
          <w:b/>
          <w:bCs/>
        </w:rPr>
        <w:t>17</w:t>
      </w:r>
      <w:r w:rsidR="0008064E" w:rsidRPr="0008064E">
        <w:rPr>
          <w:rFonts w:asciiTheme="minorHAnsi" w:hAnsiTheme="minorHAnsi"/>
          <w:b/>
          <w:bCs/>
        </w:rPr>
        <w:t>4</w:t>
      </w:r>
      <w:r w:rsidRPr="0008064E">
        <w:rPr>
          <w:rFonts w:asciiTheme="minorHAnsi" w:hAnsiTheme="minorHAnsi"/>
          <w:b/>
          <w:bCs/>
        </w:rPr>
        <w:t xml:space="preserve"> mila lavoratori</w:t>
      </w:r>
      <w:r w:rsidRPr="0008064E">
        <w:rPr>
          <w:rFonts w:asciiTheme="minorHAnsi" w:hAnsiTheme="minorHAnsi"/>
        </w:rPr>
        <w:t xml:space="preserve"> di oltre </w:t>
      </w:r>
      <w:r w:rsidR="0008064E" w:rsidRPr="0008064E">
        <w:rPr>
          <w:rFonts w:asciiTheme="minorHAnsi" w:hAnsiTheme="minorHAnsi"/>
          <w:b/>
          <w:bCs/>
        </w:rPr>
        <w:t>9</w:t>
      </w:r>
      <w:r w:rsidRPr="0008064E">
        <w:rPr>
          <w:rFonts w:asciiTheme="minorHAnsi" w:hAnsiTheme="minorHAnsi"/>
          <w:b/>
          <w:bCs/>
        </w:rPr>
        <w:t xml:space="preserve">.400 </w:t>
      </w:r>
      <w:r w:rsidR="00546AB8" w:rsidRPr="0008064E">
        <w:rPr>
          <w:rFonts w:asciiTheme="minorHAnsi" w:hAnsiTheme="minorHAnsi"/>
          <w:b/>
          <w:bCs/>
        </w:rPr>
        <w:t>imprese</w:t>
      </w:r>
      <w:r w:rsidR="00546AB8" w:rsidRPr="0008064E">
        <w:rPr>
          <w:rFonts w:asciiTheme="minorHAnsi" w:hAnsiTheme="minorHAnsi"/>
        </w:rPr>
        <w:t xml:space="preserve"> </w:t>
      </w:r>
      <w:r w:rsidR="0006169E" w:rsidRPr="0008064E">
        <w:rPr>
          <w:rFonts w:asciiTheme="minorHAnsi" w:hAnsiTheme="minorHAnsi"/>
        </w:rPr>
        <w:t xml:space="preserve">dell’Emilia-Romagna </w:t>
      </w:r>
      <w:r w:rsidRPr="0008064E">
        <w:rPr>
          <w:rFonts w:asciiTheme="minorHAnsi" w:hAnsiTheme="minorHAnsi"/>
        </w:rPr>
        <w:t xml:space="preserve">hanno </w:t>
      </w:r>
      <w:r w:rsidR="00FE72CB" w:rsidRPr="0008064E">
        <w:rPr>
          <w:rFonts w:asciiTheme="minorHAnsi" w:hAnsiTheme="minorHAnsi"/>
        </w:rPr>
        <w:t>partecipato</w:t>
      </w:r>
      <w:r w:rsidRPr="0008064E">
        <w:rPr>
          <w:rFonts w:asciiTheme="minorHAnsi" w:hAnsiTheme="minorHAnsi"/>
        </w:rPr>
        <w:t xml:space="preserve"> </w:t>
      </w:r>
      <w:r w:rsidR="00FE72CB" w:rsidRPr="0008064E">
        <w:rPr>
          <w:rFonts w:asciiTheme="minorHAnsi" w:hAnsiTheme="minorHAnsi"/>
        </w:rPr>
        <w:t xml:space="preserve">a </w:t>
      </w:r>
      <w:r w:rsidRPr="0008064E">
        <w:rPr>
          <w:rFonts w:asciiTheme="minorHAnsi" w:hAnsiTheme="minorHAnsi"/>
        </w:rPr>
        <w:t>corsi f</w:t>
      </w:r>
      <w:r w:rsidR="0006169E" w:rsidRPr="0008064E">
        <w:rPr>
          <w:rFonts w:asciiTheme="minorHAnsi" w:hAnsiTheme="minorHAnsi"/>
        </w:rPr>
        <w:t xml:space="preserve">ormativi </w:t>
      </w:r>
      <w:r w:rsidRPr="0008064E">
        <w:rPr>
          <w:rFonts w:asciiTheme="minorHAnsi" w:hAnsiTheme="minorHAnsi"/>
        </w:rPr>
        <w:t xml:space="preserve">finanziati </w:t>
      </w:r>
      <w:r w:rsidR="00DB4D40" w:rsidRPr="0008064E">
        <w:rPr>
          <w:rFonts w:asciiTheme="minorHAnsi" w:hAnsiTheme="minorHAnsi"/>
        </w:rPr>
        <w:t>da</w:t>
      </w:r>
      <w:r w:rsidRPr="0008064E">
        <w:rPr>
          <w:rFonts w:asciiTheme="minorHAnsi" w:hAnsiTheme="minorHAnsi"/>
        </w:rPr>
        <w:t xml:space="preserve"> Fondimpresa, Fondo interprofessionale per la formazione continua costituito </w:t>
      </w:r>
      <w:r w:rsidR="00DB4D40" w:rsidRPr="0008064E">
        <w:rPr>
          <w:rFonts w:asciiTheme="minorHAnsi" w:hAnsiTheme="minorHAnsi"/>
        </w:rPr>
        <w:t>da Confindustria e CGIL CISL e UIL</w:t>
      </w:r>
      <w:r w:rsidR="00546AB8" w:rsidRPr="0008064E">
        <w:rPr>
          <w:rFonts w:asciiTheme="minorHAnsi" w:hAnsiTheme="minorHAnsi"/>
        </w:rPr>
        <w:t xml:space="preserve"> che consente di utilizzare le risorse dello 0,30% del monte salari tramite due strumenti: gli Avvisi nazionali e il Conto Formazione di ogni azienda.  </w:t>
      </w:r>
    </w:p>
    <w:p w14:paraId="37470E31" w14:textId="77777777" w:rsidR="00E47733" w:rsidRPr="000F052A" w:rsidRDefault="00E47733" w:rsidP="00AA16C1">
      <w:pPr>
        <w:spacing w:after="0" w:line="240" w:lineRule="auto"/>
        <w:jc w:val="both"/>
        <w:rPr>
          <w:rFonts w:asciiTheme="minorHAnsi" w:hAnsiTheme="minorHAnsi"/>
          <w:highlight w:val="yellow"/>
        </w:rPr>
      </w:pPr>
    </w:p>
    <w:p w14:paraId="64332E60" w14:textId="143E69DB" w:rsidR="00DB4D40" w:rsidRPr="0008064E" w:rsidRDefault="00AA16C1" w:rsidP="00DB4D40">
      <w:pPr>
        <w:spacing w:after="0" w:line="240" w:lineRule="auto"/>
        <w:jc w:val="both"/>
        <w:rPr>
          <w:rFonts w:asciiTheme="minorHAnsi" w:hAnsiTheme="minorHAnsi"/>
        </w:rPr>
      </w:pPr>
      <w:r w:rsidRPr="0008064E">
        <w:rPr>
          <w:rFonts w:asciiTheme="minorHAnsi" w:hAnsiTheme="minorHAnsi"/>
        </w:rPr>
        <w:t xml:space="preserve">Le imprese dell'Emilia-Romagna aderenti a Fondimpresa, il maggiore tra i Fondi interprofessionali, sono circa </w:t>
      </w:r>
      <w:r w:rsidRPr="0008064E">
        <w:rPr>
          <w:rFonts w:asciiTheme="minorHAnsi" w:hAnsiTheme="minorHAnsi"/>
          <w:b/>
        </w:rPr>
        <w:t>12.</w:t>
      </w:r>
      <w:r w:rsidR="0008064E" w:rsidRPr="0008064E">
        <w:rPr>
          <w:rFonts w:asciiTheme="minorHAnsi" w:hAnsiTheme="minorHAnsi"/>
          <w:b/>
        </w:rPr>
        <w:t>6</w:t>
      </w:r>
      <w:r w:rsidRPr="0008064E">
        <w:rPr>
          <w:rFonts w:asciiTheme="minorHAnsi" w:hAnsiTheme="minorHAnsi"/>
          <w:b/>
        </w:rPr>
        <w:t>00</w:t>
      </w:r>
      <w:r w:rsidRPr="0008064E">
        <w:rPr>
          <w:rFonts w:asciiTheme="minorHAnsi" w:hAnsiTheme="minorHAnsi"/>
        </w:rPr>
        <w:t xml:space="preserve">, con quasi </w:t>
      </w:r>
      <w:r w:rsidRPr="0008064E">
        <w:rPr>
          <w:rFonts w:asciiTheme="minorHAnsi" w:hAnsiTheme="minorHAnsi"/>
          <w:b/>
          <w:bCs/>
        </w:rPr>
        <w:t>mezzo milione</w:t>
      </w:r>
      <w:r w:rsidRPr="0008064E">
        <w:rPr>
          <w:rFonts w:asciiTheme="minorHAnsi" w:hAnsiTheme="minorHAnsi"/>
        </w:rPr>
        <w:t xml:space="preserve"> di occupati.</w:t>
      </w:r>
      <w:r w:rsidR="00E47733" w:rsidRPr="0008064E">
        <w:rPr>
          <w:rFonts w:asciiTheme="minorHAnsi" w:hAnsiTheme="minorHAnsi"/>
        </w:rPr>
        <w:t xml:space="preserve">  </w:t>
      </w:r>
      <w:r w:rsidR="00DB4D40" w:rsidRPr="0008064E">
        <w:rPr>
          <w:rFonts w:asciiTheme="minorHAnsi" w:hAnsiTheme="minorHAnsi"/>
        </w:rPr>
        <w:t xml:space="preserve">Tra il </w:t>
      </w:r>
      <w:r w:rsidR="0008064E" w:rsidRPr="0008064E">
        <w:rPr>
          <w:rFonts w:asciiTheme="minorHAnsi" w:hAnsiTheme="minorHAnsi"/>
        </w:rPr>
        <w:t>2020</w:t>
      </w:r>
      <w:r w:rsidR="00DB4D40" w:rsidRPr="0008064E">
        <w:rPr>
          <w:rFonts w:asciiTheme="minorHAnsi" w:hAnsiTheme="minorHAnsi"/>
        </w:rPr>
        <w:t xml:space="preserve"> e il </w:t>
      </w:r>
      <w:r w:rsidR="0008064E" w:rsidRPr="0008064E">
        <w:rPr>
          <w:rFonts w:asciiTheme="minorHAnsi" w:hAnsiTheme="minorHAnsi"/>
        </w:rPr>
        <w:t>31 agosto 2022</w:t>
      </w:r>
      <w:r w:rsidR="00DB4D40" w:rsidRPr="0008064E">
        <w:rPr>
          <w:rFonts w:asciiTheme="minorHAnsi" w:hAnsiTheme="minorHAnsi"/>
        </w:rPr>
        <w:t xml:space="preserve"> i </w:t>
      </w:r>
      <w:r w:rsidR="00546AB8" w:rsidRPr="0008064E">
        <w:rPr>
          <w:rFonts w:asciiTheme="minorHAnsi" w:hAnsiTheme="minorHAnsi"/>
        </w:rPr>
        <w:t>p</w:t>
      </w:r>
      <w:r w:rsidR="00DB4D40" w:rsidRPr="0008064E">
        <w:rPr>
          <w:rFonts w:asciiTheme="minorHAnsi" w:hAnsiTheme="minorHAnsi"/>
        </w:rPr>
        <w:t xml:space="preserve">iani </w:t>
      </w:r>
      <w:r w:rsidR="00DA3A2C" w:rsidRPr="0008064E">
        <w:rPr>
          <w:rFonts w:asciiTheme="minorHAnsi" w:hAnsiTheme="minorHAnsi"/>
        </w:rPr>
        <w:t xml:space="preserve">formativi </w:t>
      </w:r>
      <w:r w:rsidR="00DB4D40" w:rsidRPr="0008064E">
        <w:rPr>
          <w:rFonts w:asciiTheme="minorHAnsi" w:hAnsiTheme="minorHAnsi"/>
        </w:rPr>
        <w:t xml:space="preserve">presentati dalle imprese </w:t>
      </w:r>
      <w:r w:rsidR="00546AB8" w:rsidRPr="0008064E">
        <w:rPr>
          <w:rFonts w:asciiTheme="minorHAnsi" w:hAnsiTheme="minorHAnsi"/>
        </w:rPr>
        <w:t>e</w:t>
      </w:r>
      <w:r w:rsidR="00DB4D40" w:rsidRPr="0008064E">
        <w:rPr>
          <w:rFonts w:asciiTheme="minorHAnsi" w:hAnsiTheme="minorHAnsi"/>
        </w:rPr>
        <w:t>milia</w:t>
      </w:r>
      <w:r w:rsidR="00546AB8" w:rsidRPr="0008064E">
        <w:rPr>
          <w:rFonts w:asciiTheme="minorHAnsi" w:hAnsiTheme="minorHAnsi"/>
        </w:rPr>
        <w:t>no</w:t>
      </w:r>
      <w:r w:rsidR="00DB4D40" w:rsidRPr="0008064E">
        <w:rPr>
          <w:rFonts w:asciiTheme="minorHAnsi" w:hAnsiTheme="minorHAnsi"/>
        </w:rPr>
        <w:t>-</w:t>
      </w:r>
      <w:r w:rsidR="00546AB8" w:rsidRPr="0008064E">
        <w:rPr>
          <w:rFonts w:asciiTheme="minorHAnsi" w:hAnsiTheme="minorHAnsi"/>
        </w:rPr>
        <w:t>r</w:t>
      </w:r>
      <w:r w:rsidR="00DB4D40" w:rsidRPr="0008064E">
        <w:rPr>
          <w:rFonts w:asciiTheme="minorHAnsi" w:hAnsiTheme="minorHAnsi"/>
        </w:rPr>
        <w:t>omagn</w:t>
      </w:r>
      <w:r w:rsidR="00546AB8" w:rsidRPr="0008064E">
        <w:rPr>
          <w:rFonts w:asciiTheme="minorHAnsi" w:hAnsiTheme="minorHAnsi"/>
        </w:rPr>
        <w:t>ole</w:t>
      </w:r>
      <w:r w:rsidR="00DB4D40" w:rsidRPr="0008064E">
        <w:rPr>
          <w:rFonts w:asciiTheme="minorHAnsi" w:hAnsiTheme="minorHAnsi"/>
        </w:rPr>
        <w:t xml:space="preserve"> hanno consentito di realizzare </w:t>
      </w:r>
      <w:r w:rsidR="00DB4D40" w:rsidRPr="0008064E">
        <w:rPr>
          <w:rFonts w:asciiTheme="minorHAnsi" w:hAnsiTheme="minorHAnsi"/>
          <w:b/>
          <w:bCs/>
        </w:rPr>
        <w:t xml:space="preserve">oltre </w:t>
      </w:r>
      <w:r w:rsidR="00737955" w:rsidRPr="0008064E">
        <w:rPr>
          <w:rFonts w:asciiTheme="minorHAnsi" w:hAnsiTheme="minorHAnsi"/>
          <w:b/>
          <w:bCs/>
        </w:rPr>
        <w:t>2,</w:t>
      </w:r>
      <w:r w:rsidR="0008064E" w:rsidRPr="0008064E">
        <w:rPr>
          <w:rFonts w:asciiTheme="minorHAnsi" w:hAnsiTheme="minorHAnsi"/>
          <w:b/>
          <w:bCs/>
        </w:rPr>
        <w:t>3</w:t>
      </w:r>
      <w:r w:rsidR="00737955" w:rsidRPr="0008064E">
        <w:rPr>
          <w:rFonts w:asciiTheme="minorHAnsi" w:hAnsiTheme="minorHAnsi"/>
          <w:b/>
          <w:bCs/>
        </w:rPr>
        <w:t xml:space="preserve"> </w:t>
      </w:r>
      <w:r w:rsidR="00DB4D40" w:rsidRPr="0008064E">
        <w:rPr>
          <w:rFonts w:asciiTheme="minorHAnsi" w:hAnsiTheme="minorHAnsi"/>
          <w:b/>
          <w:bCs/>
        </w:rPr>
        <w:t>milioni di ore</w:t>
      </w:r>
      <w:r w:rsidR="00DB4D40" w:rsidRPr="0008064E">
        <w:rPr>
          <w:rFonts w:asciiTheme="minorHAnsi" w:hAnsiTheme="minorHAnsi"/>
        </w:rPr>
        <w:t xml:space="preserve"> di formazione </w:t>
      </w:r>
      <w:r w:rsidR="00546AB8" w:rsidRPr="0008064E">
        <w:rPr>
          <w:rFonts w:asciiTheme="minorHAnsi" w:hAnsiTheme="minorHAnsi"/>
        </w:rPr>
        <w:t xml:space="preserve">per </w:t>
      </w:r>
      <w:r w:rsidR="00DB4D40" w:rsidRPr="0008064E">
        <w:rPr>
          <w:rFonts w:asciiTheme="minorHAnsi" w:hAnsiTheme="minorHAnsi"/>
        </w:rPr>
        <w:t xml:space="preserve">un valore complessivo di oltre </w:t>
      </w:r>
      <w:r w:rsidR="0008064E" w:rsidRPr="0008064E">
        <w:rPr>
          <w:rFonts w:asciiTheme="minorHAnsi" w:hAnsiTheme="minorHAnsi"/>
          <w:b/>
          <w:bCs/>
        </w:rPr>
        <w:t>93</w:t>
      </w:r>
      <w:r w:rsidR="00DB4D40" w:rsidRPr="0008064E">
        <w:rPr>
          <w:rFonts w:asciiTheme="minorHAnsi" w:hAnsiTheme="minorHAnsi"/>
          <w:b/>
          <w:bCs/>
        </w:rPr>
        <w:t xml:space="preserve"> milioni di euro</w:t>
      </w:r>
      <w:r w:rsidR="00DB4D40" w:rsidRPr="0008064E">
        <w:rPr>
          <w:rFonts w:asciiTheme="minorHAnsi" w:hAnsiTheme="minorHAnsi"/>
        </w:rPr>
        <w:t xml:space="preserve">.  </w:t>
      </w:r>
    </w:p>
    <w:p w14:paraId="49EE5C0D" w14:textId="77777777" w:rsidR="00DB4D40" w:rsidRPr="000F052A" w:rsidRDefault="00DB4D40" w:rsidP="00DB4D40">
      <w:pPr>
        <w:spacing w:after="0" w:line="240" w:lineRule="auto"/>
        <w:jc w:val="both"/>
        <w:rPr>
          <w:rFonts w:asciiTheme="minorHAnsi" w:hAnsiTheme="minorHAnsi"/>
          <w:highlight w:val="yellow"/>
        </w:rPr>
      </w:pPr>
    </w:p>
    <w:p w14:paraId="2153FB02" w14:textId="7F9588B5" w:rsidR="00620C48" w:rsidRPr="0008064E" w:rsidRDefault="00620C48" w:rsidP="00620C48">
      <w:pPr>
        <w:spacing w:after="0" w:line="240" w:lineRule="auto"/>
        <w:jc w:val="both"/>
        <w:rPr>
          <w:rFonts w:asciiTheme="minorHAnsi" w:hAnsiTheme="minorHAnsi"/>
        </w:rPr>
      </w:pPr>
      <w:r w:rsidRPr="0008064E">
        <w:rPr>
          <w:rFonts w:asciiTheme="minorHAnsi" w:hAnsiTheme="minorHAnsi"/>
        </w:rPr>
        <w:t xml:space="preserve">Sono alcuni dei dati illustrati in occasione dell’incontro </w:t>
      </w:r>
      <w:r w:rsidRPr="0080074A">
        <w:rPr>
          <w:rFonts w:asciiTheme="minorHAnsi" w:hAnsiTheme="minorHAnsi"/>
          <w:b/>
          <w:bCs/>
        </w:rPr>
        <w:t>"</w:t>
      </w:r>
      <w:r w:rsidR="0080074A" w:rsidRPr="0080074A">
        <w:rPr>
          <w:rFonts w:asciiTheme="minorHAnsi" w:hAnsiTheme="minorHAnsi"/>
          <w:b/>
          <w:bCs/>
        </w:rPr>
        <w:t>La formazione in Emilia-Romagna</w:t>
      </w:r>
      <w:r w:rsidR="004121DD" w:rsidRPr="0008064E">
        <w:rPr>
          <w:rFonts w:asciiTheme="minorHAnsi" w:hAnsiTheme="minorHAnsi"/>
          <w:b/>
        </w:rPr>
        <w:t xml:space="preserve"> </w:t>
      </w:r>
      <w:r w:rsidR="0008064E">
        <w:rPr>
          <w:rFonts w:asciiTheme="minorHAnsi" w:hAnsiTheme="minorHAnsi"/>
          <w:b/>
        </w:rPr>
        <w:t>tra presente e futuro</w:t>
      </w:r>
      <w:r w:rsidRPr="0008064E">
        <w:rPr>
          <w:rFonts w:asciiTheme="minorHAnsi" w:hAnsiTheme="minorHAnsi"/>
          <w:b/>
        </w:rPr>
        <w:t>”</w:t>
      </w:r>
      <w:r w:rsidRPr="0008064E">
        <w:rPr>
          <w:rFonts w:asciiTheme="minorHAnsi" w:hAnsiTheme="minorHAnsi"/>
        </w:rPr>
        <w:t xml:space="preserve"> organizzato oggi a Bologna da Orione, Organismo bilaterale per la formazione costituito da Confindustria e CGIL, CISL e UIL dell'Emilia-Romagna. </w:t>
      </w:r>
    </w:p>
    <w:p w14:paraId="67F6268D" w14:textId="77777777" w:rsidR="00DA3A2C" w:rsidRPr="00782299" w:rsidRDefault="00DA3A2C" w:rsidP="00620C48">
      <w:pPr>
        <w:spacing w:after="0" w:line="240" w:lineRule="auto"/>
        <w:jc w:val="both"/>
        <w:rPr>
          <w:rFonts w:asciiTheme="minorHAnsi" w:hAnsiTheme="minorHAnsi"/>
        </w:rPr>
      </w:pPr>
    </w:p>
    <w:p w14:paraId="1CBB93D6" w14:textId="7ABD4B51" w:rsidR="004121DD" w:rsidRPr="00782299" w:rsidRDefault="0006169E" w:rsidP="00620C48">
      <w:pPr>
        <w:spacing w:after="0" w:line="240" w:lineRule="auto"/>
        <w:jc w:val="both"/>
        <w:rPr>
          <w:rFonts w:asciiTheme="minorHAnsi" w:hAnsiTheme="minorHAnsi"/>
        </w:rPr>
      </w:pPr>
      <w:r w:rsidRPr="00782299">
        <w:rPr>
          <w:rFonts w:asciiTheme="minorHAnsi" w:hAnsiTheme="minorHAnsi"/>
        </w:rPr>
        <w:t xml:space="preserve">Si evidenzia </w:t>
      </w:r>
      <w:r w:rsidR="00620C48" w:rsidRPr="00782299">
        <w:rPr>
          <w:rFonts w:asciiTheme="minorHAnsi" w:hAnsiTheme="minorHAnsi"/>
        </w:rPr>
        <w:t xml:space="preserve">una grande </w:t>
      </w:r>
      <w:r w:rsidR="00620C48" w:rsidRPr="00782299">
        <w:rPr>
          <w:rFonts w:asciiTheme="minorHAnsi" w:hAnsiTheme="minorHAnsi"/>
          <w:b/>
          <w:bCs/>
        </w:rPr>
        <w:t>vivacità delle piccole imprese</w:t>
      </w:r>
      <w:r w:rsidR="00DA3A2C" w:rsidRPr="00782299">
        <w:rPr>
          <w:rFonts w:asciiTheme="minorHAnsi" w:hAnsiTheme="minorHAnsi"/>
        </w:rPr>
        <w:t>:</w:t>
      </w:r>
      <w:r w:rsidR="00617B8A" w:rsidRPr="00782299">
        <w:rPr>
          <w:rFonts w:asciiTheme="minorHAnsi" w:hAnsiTheme="minorHAnsi"/>
        </w:rPr>
        <w:t xml:space="preserve"> il 5</w:t>
      </w:r>
      <w:r w:rsidR="00782299" w:rsidRPr="00782299">
        <w:rPr>
          <w:rFonts w:asciiTheme="minorHAnsi" w:hAnsiTheme="minorHAnsi"/>
        </w:rPr>
        <w:t>3</w:t>
      </w:r>
      <w:r w:rsidR="00617B8A" w:rsidRPr="00782299">
        <w:rPr>
          <w:rFonts w:asciiTheme="minorHAnsi" w:hAnsiTheme="minorHAnsi"/>
        </w:rPr>
        <w:t>% delle imprese che</w:t>
      </w:r>
      <w:r w:rsidR="00DA3A2C" w:rsidRPr="00782299">
        <w:rPr>
          <w:rFonts w:asciiTheme="minorHAnsi" w:hAnsiTheme="minorHAnsi"/>
        </w:rPr>
        <w:t xml:space="preserve"> hanno organizzato corsi di</w:t>
      </w:r>
      <w:r w:rsidR="00617B8A" w:rsidRPr="00782299">
        <w:rPr>
          <w:rFonts w:asciiTheme="minorHAnsi" w:hAnsiTheme="minorHAnsi"/>
        </w:rPr>
        <w:t xml:space="preserve"> formazione </w:t>
      </w:r>
      <w:r w:rsidR="002E6626" w:rsidRPr="00782299">
        <w:rPr>
          <w:rFonts w:asciiTheme="minorHAnsi" w:hAnsiTheme="minorHAnsi"/>
        </w:rPr>
        <w:t xml:space="preserve">con Fondimpresa </w:t>
      </w:r>
      <w:r w:rsidR="00617B8A" w:rsidRPr="00782299">
        <w:rPr>
          <w:rFonts w:asciiTheme="minorHAnsi" w:hAnsiTheme="minorHAnsi"/>
        </w:rPr>
        <w:t xml:space="preserve">ha meno di 50 dipendenti. </w:t>
      </w:r>
      <w:r w:rsidR="00E47733" w:rsidRPr="00902E17">
        <w:rPr>
          <w:rFonts w:asciiTheme="minorHAnsi" w:hAnsiTheme="minorHAnsi"/>
          <w:bCs/>
        </w:rPr>
        <w:t xml:space="preserve">Il </w:t>
      </w:r>
      <w:r w:rsidR="00737955" w:rsidRPr="00902E17">
        <w:rPr>
          <w:rFonts w:asciiTheme="minorHAnsi" w:hAnsiTheme="minorHAnsi"/>
          <w:bCs/>
        </w:rPr>
        <w:t>91%</w:t>
      </w:r>
      <w:r w:rsidR="00E47733" w:rsidRPr="00902E17">
        <w:rPr>
          <w:rFonts w:asciiTheme="minorHAnsi" w:hAnsiTheme="minorHAnsi"/>
          <w:bCs/>
        </w:rPr>
        <w:t xml:space="preserve"> dei lavoratori</w:t>
      </w:r>
      <w:r w:rsidR="00E47733" w:rsidRPr="00902E17">
        <w:rPr>
          <w:rFonts w:asciiTheme="minorHAnsi" w:hAnsiTheme="minorHAnsi"/>
        </w:rPr>
        <w:t xml:space="preserve"> esprime </w:t>
      </w:r>
      <w:r w:rsidR="00620C48" w:rsidRPr="00902E17">
        <w:rPr>
          <w:rFonts w:asciiTheme="minorHAnsi" w:hAnsiTheme="minorHAnsi"/>
          <w:bCs/>
        </w:rPr>
        <w:t>soddisfazione sull’utilità</w:t>
      </w:r>
      <w:r w:rsidR="00E47733" w:rsidRPr="00902E17">
        <w:rPr>
          <w:rFonts w:asciiTheme="minorHAnsi" w:hAnsiTheme="minorHAnsi"/>
          <w:bCs/>
        </w:rPr>
        <w:t xml:space="preserve"> </w:t>
      </w:r>
      <w:r w:rsidR="00620C48" w:rsidRPr="00902E17">
        <w:rPr>
          <w:rFonts w:asciiTheme="minorHAnsi" w:hAnsiTheme="minorHAnsi"/>
          <w:bCs/>
        </w:rPr>
        <w:t>della formazione</w:t>
      </w:r>
      <w:r w:rsidR="00620C48" w:rsidRPr="00902E17">
        <w:rPr>
          <w:rFonts w:asciiTheme="minorHAnsi" w:hAnsiTheme="minorHAnsi"/>
        </w:rPr>
        <w:t xml:space="preserve"> e sulla trasferibilità </w:t>
      </w:r>
      <w:r w:rsidR="00DA3A2C" w:rsidRPr="00902E17">
        <w:rPr>
          <w:rFonts w:asciiTheme="minorHAnsi" w:hAnsiTheme="minorHAnsi"/>
        </w:rPr>
        <w:t>nell’attività lav</w:t>
      </w:r>
      <w:r w:rsidR="00DA3A2C" w:rsidRPr="00782299">
        <w:rPr>
          <w:rFonts w:asciiTheme="minorHAnsi" w:hAnsiTheme="minorHAnsi"/>
        </w:rPr>
        <w:t xml:space="preserve">orativa </w:t>
      </w:r>
      <w:r w:rsidR="00620C48" w:rsidRPr="00782299">
        <w:rPr>
          <w:rFonts w:asciiTheme="minorHAnsi" w:hAnsiTheme="minorHAnsi"/>
        </w:rPr>
        <w:t xml:space="preserve">delle conoscenze </w:t>
      </w:r>
      <w:r w:rsidR="00DA3A2C" w:rsidRPr="00782299">
        <w:rPr>
          <w:rFonts w:asciiTheme="minorHAnsi" w:hAnsiTheme="minorHAnsi"/>
        </w:rPr>
        <w:t>apprese.</w:t>
      </w:r>
    </w:p>
    <w:p w14:paraId="152286E3" w14:textId="0396312A" w:rsidR="00DA3A2C" w:rsidRDefault="00DA3A2C" w:rsidP="00620C48">
      <w:pPr>
        <w:spacing w:after="0" w:line="240" w:lineRule="auto"/>
        <w:jc w:val="both"/>
        <w:rPr>
          <w:rFonts w:asciiTheme="minorHAnsi" w:hAnsiTheme="minorHAnsi"/>
        </w:rPr>
      </w:pPr>
    </w:p>
    <w:p w14:paraId="6F4AAC44" w14:textId="2F87B4A5" w:rsidR="007E5C20" w:rsidRPr="007E5C20" w:rsidRDefault="00954584" w:rsidP="007E5C20">
      <w:pPr>
        <w:spacing w:after="0" w:line="240" w:lineRule="auto"/>
        <w:jc w:val="both"/>
        <w:rPr>
          <w:rFonts w:asciiTheme="minorHAnsi" w:hAnsiTheme="minorHAnsi"/>
        </w:rPr>
      </w:pPr>
      <w:r w:rsidRPr="00242CC2">
        <w:rPr>
          <w:rFonts w:asciiTheme="minorHAnsi" w:hAnsiTheme="minorHAnsi"/>
        </w:rPr>
        <w:t>La</w:t>
      </w:r>
      <w:r w:rsidR="007E5C20" w:rsidRPr="00242CC2">
        <w:rPr>
          <w:rFonts w:asciiTheme="minorHAnsi" w:hAnsiTheme="minorHAnsi"/>
        </w:rPr>
        <w:t xml:space="preserve"> fase di forte trasformazione che</w:t>
      </w:r>
      <w:r w:rsidRPr="00242CC2">
        <w:rPr>
          <w:rFonts w:asciiTheme="minorHAnsi" w:hAnsiTheme="minorHAnsi"/>
        </w:rPr>
        <w:t xml:space="preserve"> le imprese stanno vivendo, </w:t>
      </w:r>
      <w:r w:rsidR="007E5C20" w:rsidRPr="00242CC2">
        <w:rPr>
          <w:rFonts w:asciiTheme="minorHAnsi" w:hAnsiTheme="minorHAnsi"/>
        </w:rPr>
        <w:t>a partire dalle innovazioni necessarie per perseguire gli obiettivi di digitali</w:t>
      </w:r>
      <w:r w:rsidR="00242CC2">
        <w:rPr>
          <w:rFonts w:asciiTheme="minorHAnsi" w:hAnsiTheme="minorHAnsi"/>
        </w:rPr>
        <w:t>zzazione e sostenibilità, ha subìto un’</w:t>
      </w:r>
      <w:r w:rsidR="007E5C20" w:rsidRPr="00242CC2">
        <w:rPr>
          <w:rFonts w:asciiTheme="minorHAnsi" w:hAnsiTheme="minorHAnsi"/>
        </w:rPr>
        <w:t>ulteriore accelerazione a causa della pandemia e, più recentemente, dell’importante incremento dei costi dell’energia e delle materie prime.</w:t>
      </w:r>
      <w:r w:rsidR="007E5C20" w:rsidRPr="007E5C20">
        <w:rPr>
          <w:rFonts w:asciiTheme="minorHAnsi" w:hAnsiTheme="minorHAnsi"/>
        </w:rPr>
        <w:t xml:space="preserve"> </w:t>
      </w:r>
    </w:p>
    <w:p w14:paraId="18EFBAEF" w14:textId="77777777" w:rsidR="007E5C20" w:rsidRPr="00782299" w:rsidRDefault="007E5C20" w:rsidP="00620C48">
      <w:pPr>
        <w:spacing w:after="0" w:line="240" w:lineRule="auto"/>
        <w:jc w:val="both"/>
        <w:rPr>
          <w:rFonts w:asciiTheme="minorHAnsi" w:hAnsiTheme="minorHAnsi"/>
        </w:rPr>
      </w:pPr>
    </w:p>
    <w:p w14:paraId="1B7E54B6" w14:textId="57976C08" w:rsidR="00010002" w:rsidRDefault="00242CC2" w:rsidP="0078229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questo scenario </w:t>
      </w:r>
      <w:r w:rsidR="00954584" w:rsidRPr="00242CC2">
        <w:rPr>
          <w:rFonts w:asciiTheme="minorHAnsi" w:hAnsiTheme="minorHAnsi"/>
        </w:rPr>
        <w:t>l</w:t>
      </w:r>
      <w:r w:rsidR="0006169E" w:rsidRPr="00242CC2">
        <w:rPr>
          <w:rFonts w:asciiTheme="minorHAnsi" w:hAnsiTheme="minorHAnsi"/>
        </w:rPr>
        <w:t xml:space="preserve">e imprese </w:t>
      </w:r>
      <w:r w:rsidR="00AA16C1" w:rsidRPr="00242CC2">
        <w:rPr>
          <w:rFonts w:asciiTheme="minorHAnsi" w:hAnsiTheme="minorHAnsi"/>
        </w:rPr>
        <w:t xml:space="preserve">sono impegnate a rafforzare </w:t>
      </w:r>
      <w:r w:rsidR="00620C48" w:rsidRPr="00242CC2">
        <w:rPr>
          <w:rFonts w:asciiTheme="minorHAnsi" w:hAnsiTheme="minorHAnsi"/>
        </w:rPr>
        <w:t xml:space="preserve">le </w:t>
      </w:r>
      <w:r w:rsidR="00620C48" w:rsidRPr="00242CC2">
        <w:rPr>
          <w:rFonts w:asciiTheme="minorHAnsi" w:hAnsiTheme="minorHAnsi"/>
          <w:b/>
          <w:bCs/>
        </w:rPr>
        <w:t>competenze digitali</w:t>
      </w:r>
      <w:r w:rsidR="00620C48" w:rsidRPr="00242CC2">
        <w:rPr>
          <w:rFonts w:asciiTheme="minorHAnsi" w:hAnsiTheme="minorHAnsi"/>
        </w:rPr>
        <w:t xml:space="preserve"> </w:t>
      </w:r>
      <w:r w:rsidR="00AA16C1" w:rsidRPr="00242CC2">
        <w:rPr>
          <w:rFonts w:asciiTheme="minorHAnsi" w:hAnsiTheme="minorHAnsi"/>
        </w:rPr>
        <w:t>indispensabili per</w:t>
      </w:r>
      <w:r w:rsidR="00AA16C1" w:rsidRPr="00782299">
        <w:rPr>
          <w:rFonts w:asciiTheme="minorHAnsi" w:hAnsiTheme="minorHAnsi"/>
        </w:rPr>
        <w:t xml:space="preserve"> </w:t>
      </w:r>
      <w:r w:rsidR="00620C48" w:rsidRPr="00782299">
        <w:rPr>
          <w:rFonts w:asciiTheme="minorHAnsi" w:hAnsiTheme="minorHAnsi"/>
        </w:rPr>
        <w:t>ottimizzare i processi e sviluppare il modello di business. Le nuove competenze tecnico-specialistiche riguardano</w:t>
      </w:r>
      <w:r w:rsidR="00DB4D40" w:rsidRPr="00782299">
        <w:rPr>
          <w:rFonts w:asciiTheme="minorHAnsi" w:hAnsiTheme="minorHAnsi"/>
        </w:rPr>
        <w:t xml:space="preserve"> </w:t>
      </w:r>
      <w:r w:rsidR="00620C48" w:rsidRPr="00782299">
        <w:rPr>
          <w:rFonts w:asciiTheme="minorHAnsi" w:hAnsiTheme="minorHAnsi"/>
          <w:b/>
          <w:bCs/>
        </w:rPr>
        <w:t>tecnologie robotiche, Big Data e Analytics, Internet of Things</w:t>
      </w:r>
      <w:r w:rsidR="003A4E64" w:rsidRPr="00782299">
        <w:rPr>
          <w:rFonts w:asciiTheme="minorHAnsi" w:hAnsiTheme="minorHAnsi"/>
        </w:rPr>
        <w:t xml:space="preserve">, in linea con il Piano Impresa 4.0. </w:t>
      </w:r>
    </w:p>
    <w:p w14:paraId="6D1DEA09" w14:textId="77777777" w:rsidR="00010002" w:rsidRDefault="00010002" w:rsidP="00782299">
      <w:pPr>
        <w:spacing w:after="0" w:line="240" w:lineRule="auto"/>
        <w:jc w:val="both"/>
        <w:rPr>
          <w:rFonts w:asciiTheme="minorHAnsi" w:hAnsiTheme="minorHAnsi"/>
        </w:rPr>
      </w:pPr>
    </w:p>
    <w:p w14:paraId="5364E696" w14:textId="67186511" w:rsidR="00620C48" w:rsidRPr="00782299" w:rsidRDefault="00DA3A2C" w:rsidP="00782299">
      <w:pPr>
        <w:spacing w:after="0" w:line="240" w:lineRule="auto"/>
        <w:jc w:val="both"/>
        <w:rPr>
          <w:rFonts w:asciiTheme="minorHAnsi" w:hAnsiTheme="minorHAnsi"/>
        </w:rPr>
      </w:pPr>
      <w:r w:rsidRPr="00782299">
        <w:rPr>
          <w:rFonts w:asciiTheme="minorHAnsi" w:hAnsiTheme="minorHAnsi"/>
        </w:rPr>
        <w:t xml:space="preserve">Le </w:t>
      </w:r>
      <w:r w:rsidR="00620C48" w:rsidRPr="00902E17">
        <w:rPr>
          <w:rFonts w:asciiTheme="minorHAnsi" w:hAnsiTheme="minorHAnsi"/>
          <w:b/>
        </w:rPr>
        <w:t xml:space="preserve">competenze trasversali e </w:t>
      </w:r>
      <w:r w:rsidR="00620C48" w:rsidRPr="00902E17">
        <w:rPr>
          <w:rFonts w:asciiTheme="minorHAnsi" w:hAnsiTheme="minorHAnsi"/>
          <w:b/>
          <w:i/>
          <w:iCs/>
        </w:rPr>
        <w:t>soft skills</w:t>
      </w:r>
      <w:r w:rsidR="00E47733" w:rsidRPr="00782299">
        <w:rPr>
          <w:rFonts w:asciiTheme="minorHAnsi" w:hAnsiTheme="minorHAnsi"/>
          <w:i/>
          <w:iCs/>
        </w:rPr>
        <w:t xml:space="preserve"> </w:t>
      </w:r>
      <w:r w:rsidR="00737955" w:rsidRPr="00782299">
        <w:rPr>
          <w:rFonts w:asciiTheme="minorHAnsi" w:hAnsiTheme="minorHAnsi" w:cstheme="minorHAnsi"/>
        </w:rPr>
        <w:t>−</w:t>
      </w:r>
      <w:r w:rsidR="00620C48" w:rsidRPr="00782299">
        <w:rPr>
          <w:rFonts w:asciiTheme="minorHAnsi" w:hAnsiTheme="minorHAnsi"/>
        </w:rPr>
        <w:t xml:space="preserve"> </w:t>
      </w:r>
      <w:r w:rsidR="00737955" w:rsidRPr="00782299">
        <w:rPr>
          <w:rFonts w:asciiTheme="minorHAnsi" w:hAnsiTheme="minorHAnsi" w:cstheme="minorHAnsi"/>
          <w:i/>
          <w:iCs/>
        </w:rPr>
        <w:t>leadership, problem solving, team working</w:t>
      </w:r>
      <w:r w:rsidR="00737955" w:rsidRPr="00782299">
        <w:rPr>
          <w:rFonts w:asciiTheme="minorHAnsi" w:hAnsiTheme="minorHAnsi" w:cstheme="minorHAnsi"/>
        </w:rPr>
        <w:t xml:space="preserve"> </w:t>
      </w:r>
      <w:r w:rsidR="00E47733" w:rsidRPr="00782299">
        <w:rPr>
          <w:rFonts w:asciiTheme="minorHAnsi" w:hAnsiTheme="minorHAnsi" w:cstheme="minorHAnsi"/>
        </w:rPr>
        <w:t>−</w:t>
      </w:r>
      <w:r w:rsidR="00E47733" w:rsidRPr="00782299">
        <w:rPr>
          <w:rFonts w:asciiTheme="minorHAnsi" w:hAnsiTheme="minorHAnsi"/>
        </w:rPr>
        <w:t xml:space="preserve"> </w:t>
      </w:r>
      <w:r w:rsidR="00620C48" w:rsidRPr="00782299">
        <w:rPr>
          <w:rFonts w:asciiTheme="minorHAnsi" w:hAnsiTheme="minorHAnsi"/>
        </w:rPr>
        <w:t>sono sempre molto richieste</w:t>
      </w:r>
      <w:r w:rsidRPr="00782299">
        <w:rPr>
          <w:rFonts w:asciiTheme="minorHAnsi" w:hAnsiTheme="minorHAnsi"/>
        </w:rPr>
        <w:t xml:space="preserve"> ed </w:t>
      </w:r>
      <w:r w:rsidR="00620C48" w:rsidRPr="00782299">
        <w:rPr>
          <w:rFonts w:asciiTheme="minorHAnsi" w:hAnsiTheme="minorHAnsi"/>
        </w:rPr>
        <w:t>emergono</w:t>
      </w:r>
      <w:r w:rsidR="00782299" w:rsidRPr="00782299">
        <w:rPr>
          <w:rFonts w:asciiTheme="minorHAnsi" w:hAnsiTheme="minorHAnsi"/>
        </w:rPr>
        <w:t xml:space="preserve">, </w:t>
      </w:r>
      <w:r w:rsidR="00555AB4">
        <w:rPr>
          <w:rFonts w:asciiTheme="minorHAnsi" w:hAnsiTheme="minorHAnsi"/>
        </w:rPr>
        <w:t xml:space="preserve">soprattutto </w:t>
      </w:r>
      <w:r w:rsidR="00782299" w:rsidRPr="00782299">
        <w:rPr>
          <w:rFonts w:asciiTheme="minorHAnsi" w:hAnsiTheme="minorHAnsi"/>
        </w:rPr>
        <w:t>dopo la pandemia,</w:t>
      </w:r>
      <w:r w:rsidRPr="00782299">
        <w:rPr>
          <w:rFonts w:asciiTheme="minorHAnsi" w:hAnsiTheme="minorHAnsi"/>
        </w:rPr>
        <w:t xml:space="preserve"> nuove</w:t>
      </w:r>
      <w:r w:rsidR="00620C48" w:rsidRPr="00782299">
        <w:rPr>
          <w:rFonts w:asciiTheme="minorHAnsi" w:hAnsiTheme="minorHAnsi"/>
        </w:rPr>
        <w:t xml:space="preserve"> esigenze formative</w:t>
      </w:r>
      <w:r w:rsidRPr="00782299">
        <w:rPr>
          <w:rFonts w:asciiTheme="minorHAnsi" w:hAnsiTheme="minorHAnsi"/>
        </w:rPr>
        <w:t xml:space="preserve"> legate</w:t>
      </w:r>
      <w:r w:rsidR="00620C48" w:rsidRPr="00782299">
        <w:rPr>
          <w:rFonts w:asciiTheme="minorHAnsi" w:hAnsiTheme="minorHAnsi"/>
        </w:rPr>
        <w:t xml:space="preserve"> all</w:t>
      </w:r>
      <w:r w:rsidR="00555AB4">
        <w:rPr>
          <w:rFonts w:asciiTheme="minorHAnsi" w:hAnsiTheme="minorHAnsi"/>
        </w:rPr>
        <w:t>’organizzazione aziendale e allo</w:t>
      </w:r>
      <w:r w:rsidR="00620C48" w:rsidRPr="00782299">
        <w:rPr>
          <w:rFonts w:asciiTheme="minorHAnsi" w:hAnsiTheme="minorHAnsi"/>
        </w:rPr>
        <w:t xml:space="preserve"> </w:t>
      </w:r>
      <w:r w:rsidRPr="00782299">
        <w:rPr>
          <w:rFonts w:asciiTheme="minorHAnsi" w:hAnsiTheme="minorHAnsi"/>
        </w:rPr>
        <w:t xml:space="preserve">sviluppo dello </w:t>
      </w:r>
      <w:r w:rsidR="00620C48" w:rsidRPr="00782299">
        <w:rPr>
          <w:rFonts w:asciiTheme="minorHAnsi" w:hAnsiTheme="minorHAnsi"/>
          <w:b/>
          <w:bCs/>
          <w:i/>
          <w:iCs/>
        </w:rPr>
        <w:t>smart working</w:t>
      </w:r>
      <w:r w:rsidR="00E8035D">
        <w:rPr>
          <w:rFonts w:asciiTheme="minorHAnsi" w:hAnsiTheme="minorHAnsi"/>
        </w:rPr>
        <w:t xml:space="preserve">, nonché all’acquisizione di </w:t>
      </w:r>
      <w:r w:rsidR="00E8035D" w:rsidRPr="00E8035D">
        <w:rPr>
          <w:rFonts w:asciiTheme="minorHAnsi" w:hAnsiTheme="minorHAnsi"/>
          <w:i/>
          <w:iCs/>
        </w:rPr>
        <w:t>s</w:t>
      </w:r>
      <w:r w:rsidR="00782299" w:rsidRPr="00E8035D">
        <w:rPr>
          <w:rFonts w:asciiTheme="minorHAnsi" w:hAnsiTheme="minorHAnsi"/>
          <w:i/>
          <w:iCs/>
        </w:rPr>
        <w:t>oft skills</w:t>
      </w:r>
      <w:r w:rsidR="00782299" w:rsidRPr="00782299">
        <w:rPr>
          <w:rFonts w:asciiTheme="minorHAnsi" w:hAnsiTheme="minorHAnsi"/>
        </w:rPr>
        <w:t xml:space="preserve"> sulla gestione di una situazione incerta e di una organizzazione de</w:t>
      </w:r>
      <w:r w:rsidR="00010002">
        <w:rPr>
          <w:rFonts w:asciiTheme="minorHAnsi" w:hAnsiTheme="minorHAnsi"/>
        </w:rPr>
        <w:t xml:space="preserve">l lavoro sempre più flessibile, ad esempio la </w:t>
      </w:r>
      <w:r w:rsidR="00782299" w:rsidRPr="00782299">
        <w:rPr>
          <w:rFonts w:asciiTheme="minorHAnsi" w:hAnsiTheme="minorHAnsi"/>
        </w:rPr>
        <w:t>formazione su stress lavoro c</w:t>
      </w:r>
      <w:r w:rsidR="00010002">
        <w:rPr>
          <w:rFonts w:asciiTheme="minorHAnsi" w:hAnsiTheme="minorHAnsi"/>
        </w:rPr>
        <w:t>orrelato e benessere lavorativo</w:t>
      </w:r>
      <w:r w:rsidR="00782299" w:rsidRPr="00782299">
        <w:rPr>
          <w:rFonts w:asciiTheme="minorHAnsi" w:hAnsiTheme="minorHAnsi"/>
        </w:rPr>
        <w:t>.</w:t>
      </w:r>
      <w:r w:rsidR="00E8035D">
        <w:rPr>
          <w:rFonts w:asciiTheme="minorHAnsi" w:hAnsiTheme="minorHAnsi"/>
        </w:rPr>
        <w:t xml:space="preserve"> </w:t>
      </w:r>
      <w:r w:rsidR="00BF0E3E">
        <w:rPr>
          <w:rFonts w:asciiTheme="minorHAnsi" w:hAnsiTheme="minorHAnsi"/>
        </w:rPr>
        <w:t xml:space="preserve"> </w:t>
      </w:r>
      <w:r w:rsidR="00E8035D">
        <w:rPr>
          <w:rFonts w:asciiTheme="minorHAnsi" w:hAnsiTheme="minorHAnsi"/>
        </w:rPr>
        <w:t>Inoltre, l’</w:t>
      </w:r>
      <w:r w:rsidR="00782299" w:rsidRPr="00782299">
        <w:rPr>
          <w:rFonts w:asciiTheme="minorHAnsi" w:hAnsiTheme="minorHAnsi"/>
        </w:rPr>
        <w:t xml:space="preserve">urgenza di reagire sul piano organizzativo ha messo in luce la necessità di </w:t>
      </w:r>
      <w:r w:rsidR="00782299" w:rsidRPr="00902E17">
        <w:rPr>
          <w:rFonts w:asciiTheme="minorHAnsi" w:hAnsiTheme="minorHAnsi"/>
          <w:b/>
        </w:rPr>
        <w:t>competenze manageriali</w:t>
      </w:r>
      <w:r w:rsidR="00782299" w:rsidRPr="00782299">
        <w:rPr>
          <w:rFonts w:asciiTheme="minorHAnsi" w:hAnsiTheme="minorHAnsi"/>
        </w:rPr>
        <w:t xml:space="preserve"> e di coordinamento </w:t>
      </w:r>
      <w:r w:rsidR="00E8035D">
        <w:rPr>
          <w:rFonts w:asciiTheme="minorHAnsi" w:hAnsiTheme="minorHAnsi"/>
        </w:rPr>
        <w:t>per</w:t>
      </w:r>
      <w:r w:rsidR="00782299" w:rsidRPr="00782299">
        <w:rPr>
          <w:rFonts w:asciiTheme="minorHAnsi" w:hAnsiTheme="minorHAnsi"/>
        </w:rPr>
        <w:t xml:space="preserve"> una gestione flessibile delle attività aziendali</w:t>
      </w:r>
      <w:r w:rsidR="00E8035D">
        <w:rPr>
          <w:rFonts w:asciiTheme="minorHAnsi" w:hAnsiTheme="minorHAnsi"/>
        </w:rPr>
        <w:t xml:space="preserve">. </w:t>
      </w:r>
    </w:p>
    <w:p w14:paraId="0CD66482" w14:textId="77777777" w:rsidR="00713AC7" w:rsidRDefault="00713AC7" w:rsidP="00620C48">
      <w:pPr>
        <w:spacing w:after="0" w:line="240" w:lineRule="auto"/>
        <w:jc w:val="both"/>
        <w:rPr>
          <w:rFonts w:asciiTheme="minorHAnsi" w:hAnsiTheme="minorHAnsi"/>
          <w:highlight w:val="yellow"/>
        </w:rPr>
      </w:pPr>
    </w:p>
    <w:p w14:paraId="48E18AFA" w14:textId="5D0F15BB" w:rsidR="000F052A" w:rsidRDefault="004F5BAA" w:rsidP="004F5BA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F052A">
        <w:rPr>
          <w:rFonts w:asciiTheme="minorHAnsi" w:hAnsiTheme="minorHAnsi" w:cstheme="minorHAnsi"/>
        </w:rPr>
        <w:t xml:space="preserve">L’incontro è stato introdotto da </w:t>
      </w:r>
      <w:r w:rsidRPr="000F052A">
        <w:rPr>
          <w:rFonts w:asciiTheme="minorHAnsi" w:hAnsiTheme="minorHAnsi" w:cstheme="minorHAnsi"/>
          <w:b/>
          <w:bCs/>
        </w:rPr>
        <w:t>Daniele Botti</w:t>
      </w:r>
      <w:r w:rsidRPr="000F052A">
        <w:rPr>
          <w:rFonts w:asciiTheme="minorHAnsi" w:hAnsiTheme="minorHAnsi" w:cstheme="minorHAnsi"/>
        </w:rPr>
        <w:t xml:space="preserve"> e </w:t>
      </w:r>
      <w:r w:rsidRPr="000F052A">
        <w:rPr>
          <w:rFonts w:asciiTheme="minorHAnsi" w:hAnsiTheme="minorHAnsi" w:cstheme="minorHAnsi"/>
          <w:b/>
          <w:bCs/>
        </w:rPr>
        <w:t>Roberto Rinaldi</w:t>
      </w:r>
      <w:r w:rsidRPr="000F052A">
        <w:rPr>
          <w:rFonts w:asciiTheme="minorHAnsi" w:hAnsiTheme="minorHAnsi" w:cstheme="minorHAnsi"/>
        </w:rPr>
        <w:t>, rispettivamente Presidente e Vicepresidente di Orione</w:t>
      </w:r>
      <w:r w:rsidR="007B179E">
        <w:rPr>
          <w:rFonts w:asciiTheme="minorHAnsi" w:hAnsiTheme="minorHAnsi" w:cstheme="minorHAnsi"/>
        </w:rPr>
        <w:t>,</w:t>
      </w:r>
      <w:r w:rsidR="000F052A" w:rsidRPr="000F052A">
        <w:rPr>
          <w:rFonts w:asciiTheme="minorHAnsi" w:hAnsiTheme="minorHAnsi" w:cstheme="minorHAnsi"/>
        </w:rPr>
        <w:t xml:space="preserve"> che hanno illustrato l’andamento di </w:t>
      </w:r>
      <w:r w:rsidR="007B179E">
        <w:rPr>
          <w:rFonts w:asciiTheme="minorHAnsi" w:hAnsiTheme="minorHAnsi" w:cstheme="minorHAnsi"/>
        </w:rPr>
        <w:t>Fondimpresa in Emilia-Romagna e</w:t>
      </w:r>
      <w:r w:rsidR="000F052A" w:rsidRPr="000F052A">
        <w:rPr>
          <w:rFonts w:asciiTheme="minorHAnsi" w:hAnsiTheme="minorHAnsi" w:cstheme="minorHAnsi"/>
        </w:rPr>
        <w:t xml:space="preserve"> i risultati rilevati nell’ambito delle attività di monitoraggio realizzate.</w:t>
      </w:r>
      <w:r w:rsidRPr="000F052A">
        <w:rPr>
          <w:rFonts w:asciiTheme="minorHAnsi" w:hAnsiTheme="minorHAnsi" w:cstheme="minorHAnsi"/>
        </w:rPr>
        <w:t xml:space="preserve">   </w:t>
      </w:r>
    </w:p>
    <w:p w14:paraId="0EDBFF99" w14:textId="77777777" w:rsidR="007B179E" w:rsidRDefault="007B179E" w:rsidP="004F5BA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0DD16B" w14:textId="77777777" w:rsidR="00E84039" w:rsidRDefault="00E84039" w:rsidP="004F5BA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47A1D0" w14:textId="012FF5D2" w:rsidR="007F2CA4" w:rsidRDefault="000F052A" w:rsidP="00E84039">
      <w:pPr>
        <w:jc w:val="center"/>
        <w:rPr>
          <w:rFonts w:asciiTheme="minorHAnsi" w:hAnsiTheme="minorHAnsi"/>
          <w:i/>
          <w:color w:val="000000"/>
          <w:sz w:val="20"/>
          <w:lang w:eastAsia="it-IT"/>
        </w:rPr>
      </w:pPr>
      <w:r w:rsidRPr="00E8035D">
        <w:rPr>
          <w:rFonts w:asciiTheme="minorHAnsi" w:hAnsiTheme="minorHAnsi"/>
          <w:i/>
          <w:color w:val="000000"/>
          <w:sz w:val="20"/>
          <w:lang w:eastAsia="it-IT"/>
        </w:rPr>
        <w:t>ORIONE - Organismo Bilaterale Emilia-Romagna</w:t>
      </w:r>
      <w:r w:rsidR="00E84039">
        <w:rPr>
          <w:rFonts w:asciiTheme="minorHAnsi" w:hAnsiTheme="minorHAnsi"/>
          <w:i/>
          <w:color w:val="000000"/>
          <w:sz w:val="20"/>
          <w:lang w:eastAsia="it-IT"/>
        </w:rPr>
        <w:br/>
      </w:r>
      <w:r w:rsidRPr="00E8035D">
        <w:rPr>
          <w:rFonts w:asciiTheme="minorHAnsi" w:hAnsiTheme="minorHAnsi"/>
          <w:i/>
          <w:color w:val="000000"/>
          <w:sz w:val="20"/>
          <w:lang w:eastAsia="it-IT"/>
        </w:rPr>
        <w:t xml:space="preserve">Via Barberia, 13 - 40123 Bologna BO </w:t>
      </w:r>
      <w:r w:rsidRPr="00E8035D">
        <w:rPr>
          <w:rFonts w:asciiTheme="minorHAnsi" w:hAnsiTheme="minorHAnsi"/>
          <w:i/>
          <w:color w:val="000000"/>
          <w:sz w:val="20"/>
          <w:lang w:eastAsia="it-IT"/>
        </w:rPr>
        <w:br/>
        <w:t xml:space="preserve">tel. 051 0195511 </w:t>
      </w:r>
    </w:p>
    <w:p w14:paraId="46AC5F60" w14:textId="77777777" w:rsidR="00E84039" w:rsidRDefault="00E84039" w:rsidP="009B29A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7F63B14" w14:textId="77777777" w:rsidR="00E84039" w:rsidRDefault="00E84039" w:rsidP="00E8403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C45342D" w14:textId="77777777" w:rsidR="00E84039" w:rsidRDefault="00E84039" w:rsidP="00E8403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FE8122A" w14:textId="6BC187AC" w:rsidR="00E84039" w:rsidRDefault="00E84039" w:rsidP="00E8403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B29A5">
        <w:rPr>
          <w:rFonts w:asciiTheme="minorHAnsi" w:hAnsiTheme="minorHAnsi" w:cstheme="minorHAnsi"/>
        </w:rPr>
        <w:t xml:space="preserve">A seguire </w:t>
      </w:r>
      <w:r>
        <w:rPr>
          <w:rFonts w:asciiTheme="minorHAnsi" w:hAnsiTheme="minorHAnsi" w:cstheme="minorHAnsi"/>
        </w:rPr>
        <w:t xml:space="preserve">è stata avviata una riflessione, </w:t>
      </w:r>
      <w:r w:rsidRPr="009B29A5">
        <w:rPr>
          <w:rFonts w:asciiTheme="minorHAnsi" w:hAnsiTheme="minorHAnsi" w:cstheme="minorHAnsi"/>
        </w:rPr>
        <w:t>affidata ai Segretari regionali di CGIL, CISL e UIL e al Delegato di Confindustria Emilia-Romagna per il Capitale Umano</w:t>
      </w:r>
      <w:r>
        <w:rPr>
          <w:rFonts w:asciiTheme="minorHAnsi" w:hAnsiTheme="minorHAnsi" w:cstheme="minorHAnsi"/>
        </w:rPr>
        <w:t xml:space="preserve">, </w:t>
      </w:r>
      <w:r w:rsidRPr="009B29A5">
        <w:rPr>
          <w:rFonts w:asciiTheme="minorHAnsi" w:hAnsiTheme="minorHAnsi" w:cstheme="minorHAnsi"/>
        </w:rPr>
        <w:t>circa le sfide da affrontare nel campo della formazione per dare risposte adeguate ai fabbisogni di competenze del territorio, anche grazie all’azione sinergica delle programmazioni di Fondimpresa, FSE+ e PNRR.</w:t>
      </w:r>
    </w:p>
    <w:p w14:paraId="7E2A4E4D" w14:textId="77777777" w:rsidR="00E84039" w:rsidRPr="009B29A5" w:rsidRDefault="00E84039" w:rsidP="00E8403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73871A" w14:textId="0A828C01" w:rsidR="009B29A5" w:rsidRPr="009B29A5" w:rsidRDefault="009B29A5" w:rsidP="009B29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B29A5">
        <w:rPr>
          <w:rFonts w:asciiTheme="minorHAnsi" w:hAnsiTheme="minorHAnsi" w:cstheme="minorHAnsi"/>
        </w:rPr>
        <w:t xml:space="preserve">«Le imprese continuano a manifestare serie difficoltà nel soddisfare i propri fabbisogni di professionalità − </w:t>
      </w:r>
      <w:r w:rsidR="00EE67A7">
        <w:rPr>
          <w:rFonts w:asciiTheme="minorHAnsi" w:hAnsiTheme="minorHAnsi" w:cstheme="minorHAnsi"/>
          <w:iCs/>
        </w:rPr>
        <w:t xml:space="preserve">sottolinea </w:t>
      </w:r>
      <w:r w:rsidR="00EE67A7" w:rsidRPr="009B29A5">
        <w:rPr>
          <w:rFonts w:asciiTheme="minorHAnsi" w:hAnsiTheme="minorHAnsi" w:cstheme="minorHAnsi"/>
          <w:b/>
          <w:iCs/>
        </w:rPr>
        <w:t xml:space="preserve">Corrado </w:t>
      </w:r>
      <w:r w:rsidR="00EE67A7" w:rsidRPr="00EE67A7">
        <w:rPr>
          <w:rFonts w:asciiTheme="minorHAnsi" w:hAnsiTheme="minorHAnsi" w:cstheme="minorHAnsi"/>
          <w:b/>
          <w:iCs/>
        </w:rPr>
        <w:t>Beldì</w:t>
      </w:r>
      <w:r w:rsidR="00EE67A7" w:rsidRPr="00EE67A7">
        <w:rPr>
          <w:rFonts w:asciiTheme="minorHAnsi" w:hAnsiTheme="minorHAnsi" w:cstheme="minorHAnsi"/>
          <w:iCs/>
        </w:rPr>
        <w:t xml:space="preserve">, </w:t>
      </w:r>
      <w:r w:rsidRPr="00EE67A7">
        <w:rPr>
          <w:rFonts w:asciiTheme="minorHAnsi" w:hAnsiTheme="minorHAnsi" w:cstheme="minorHAnsi"/>
          <w:iCs/>
        </w:rPr>
        <w:t>Delegato</w:t>
      </w:r>
      <w:r w:rsidRPr="009B29A5">
        <w:rPr>
          <w:rFonts w:asciiTheme="minorHAnsi" w:hAnsiTheme="minorHAnsi" w:cstheme="minorHAnsi"/>
          <w:iCs/>
        </w:rPr>
        <w:t xml:space="preserve"> di Confindustria Emilia-Romagna per il Capitale Umano</w:t>
      </w:r>
      <w:r w:rsidR="00E84039">
        <w:rPr>
          <w:rFonts w:asciiTheme="minorHAnsi" w:hAnsiTheme="minorHAnsi" w:cstheme="minorHAnsi"/>
          <w:iCs/>
        </w:rPr>
        <w:t xml:space="preserve"> </w:t>
      </w:r>
      <w:r w:rsidR="00EE67A7">
        <w:rPr>
          <w:rFonts w:asciiTheme="minorHAnsi" w:hAnsiTheme="minorHAnsi" w:cstheme="minorHAnsi"/>
          <w:iCs/>
        </w:rPr>
        <w:t xml:space="preserve"> </w:t>
      </w:r>
      <w:r w:rsidRPr="009B29A5">
        <w:rPr>
          <w:rFonts w:asciiTheme="minorHAnsi" w:hAnsiTheme="minorHAnsi" w:cstheme="minorHAnsi"/>
        </w:rPr>
        <w:t xml:space="preserve">– e gli imprenditori faticano a reperire le figure professionali che cercano. Dobbiamo continuare a rafforzare l’impegno a tutti i livelli per sfruttare al meglio le molte </w:t>
      </w:r>
      <w:r w:rsidRPr="0087097C">
        <w:rPr>
          <w:rFonts w:asciiTheme="minorHAnsi" w:hAnsiTheme="minorHAnsi" w:cstheme="minorHAnsi"/>
        </w:rPr>
        <w:t xml:space="preserve">risorse che abbiamo a disposizione. Ci troviamo </w:t>
      </w:r>
      <w:r w:rsidR="008B4438" w:rsidRPr="0087097C">
        <w:rPr>
          <w:rFonts w:asciiTheme="minorHAnsi" w:hAnsiTheme="minorHAnsi" w:cstheme="minorHAnsi"/>
        </w:rPr>
        <w:t xml:space="preserve">anche </w:t>
      </w:r>
      <w:r w:rsidRPr="0087097C">
        <w:rPr>
          <w:rFonts w:asciiTheme="minorHAnsi" w:hAnsiTheme="minorHAnsi" w:cstheme="minorHAnsi"/>
        </w:rPr>
        <w:t xml:space="preserve">di fronte ad una sfida demografica particolarmente importante, che </w:t>
      </w:r>
      <w:r w:rsidR="008B4438" w:rsidRPr="0087097C">
        <w:rPr>
          <w:rFonts w:asciiTheme="minorHAnsi" w:hAnsiTheme="minorHAnsi" w:cstheme="minorHAnsi"/>
        </w:rPr>
        <w:t>ci impone di intensificare gli sforzi per una maggiore partecipazione al</w:t>
      </w:r>
      <w:r w:rsidRPr="0087097C">
        <w:rPr>
          <w:rFonts w:asciiTheme="minorHAnsi" w:hAnsiTheme="minorHAnsi" w:cstheme="minorHAnsi"/>
        </w:rPr>
        <w:t xml:space="preserve"> lavoro </w:t>
      </w:r>
      <w:r w:rsidR="008B4438" w:rsidRPr="0087097C">
        <w:rPr>
          <w:rFonts w:asciiTheme="minorHAnsi" w:hAnsiTheme="minorHAnsi" w:cstheme="minorHAnsi"/>
        </w:rPr>
        <w:t xml:space="preserve">di </w:t>
      </w:r>
      <w:r w:rsidRPr="0087097C">
        <w:rPr>
          <w:rFonts w:asciiTheme="minorHAnsi" w:hAnsiTheme="minorHAnsi" w:cstheme="minorHAnsi"/>
        </w:rPr>
        <w:t xml:space="preserve">soggetti come le donne e i NEET. In questo quadro, </w:t>
      </w:r>
      <w:r w:rsidR="00242CC2">
        <w:rPr>
          <w:rFonts w:asciiTheme="minorHAnsi" w:hAnsiTheme="minorHAnsi" w:cstheme="minorHAnsi"/>
        </w:rPr>
        <w:t xml:space="preserve">dobbiamo </w:t>
      </w:r>
      <w:r w:rsidR="008B4438" w:rsidRPr="0087097C">
        <w:rPr>
          <w:rFonts w:asciiTheme="minorHAnsi" w:hAnsiTheme="minorHAnsi" w:cstheme="minorHAnsi"/>
        </w:rPr>
        <w:t xml:space="preserve">pensare </w:t>
      </w:r>
      <w:r w:rsidR="00EE67A7">
        <w:rPr>
          <w:rFonts w:asciiTheme="minorHAnsi" w:hAnsiTheme="minorHAnsi" w:cstheme="minorHAnsi"/>
        </w:rPr>
        <w:t xml:space="preserve">a politiche e </w:t>
      </w:r>
      <w:r w:rsidRPr="0087097C">
        <w:rPr>
          <w:rFonts w:asciiTheme="minorHAnsi" w:hAnsiTheme="minorHAnsi" w:cstheme="minorHAnsi"/>
        </w:rPr>
        <w:t>interventi per attrarre giovani da altre regioni</w:t>
      </w:r>
      <w:r w:rsidR="00242CC2">
        <w:rPr>
          <w:rFonts w:asciiTheme="minorHAnsi" w:hAnsiTheme="minorHAnsi" w:cstheme="minorHAnsi"/>
        </w:rPr>
        <w:t>. È fondamentale poi continuare ad investire anche da parte della Regione sulla formazione continua dei lavoratori</w:t>
      </w:r>
      <w:r w:rsidRPr="0087097C">
        <w:rPr>
          <w:rFonts w:asciiTheme="minorHAnsi" w:hAnsiTheme="minorHAnsi" w:cstheme="minorHAnsi"/>
        </w:rPr>
        <w:t>».</w:t>
      </w:r>
    </w:p>
    <w:p w14:paraId="3DA70673" w14:textId="77777777" w:rsidR="0087097C" w:rsidRPr="009B29A5" w:rsidRDefault="0087097C" w:rsidP="009B29A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059B3D" w14:textId="0CC7334F" w:rsidR="009B29A5" w:rsidRPr="009B29A5" w:rsidRDefault="00E84039" w:rsidP="009B29A5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«T</w:t>
      </w:r>
      <w:r w:rsidRPr="00E84039">
        <w:rPr>
          <w:rFonts w:asciiTheme="minorHAnsi" w:hAnsiTheme="minorHAnsi" w:cstheme="minorHAnsi"/>
          <w:bCs/>
        </w:rPr>
        <w:t xml:space="preserve">ra una decina di anni il 30% dei </w:t>
      </w:r>
      <w:r>
        <w:rPr>
          <w:rFonts w:asciiTheme="minorHAnsi" w:hAnsiTheme="minorHAnsi" w:cstheme="minorHAnsi"/>
          <w:bCs/>
        </w:rPr>
        <w:t xml:space="preserve">lavori di oggi non ci sarà più </w:t>
      </w:r>
      <w:r w:rsidR="009B29A5" w:rsidRPr="009B29A5">
        <w:rPr>
          <w:rFonts w:asciiTheme="minorHAnsi" w:hAnsiTheme="minorHAnsi" w:cstheme="minorHAnsi"/>
          <w:bCs/>
        </w:rPr>
        <w:t>− dichiara il Segretario generale di CGIL</w:t>
      </w:r>
      <w:r w:rsidR="009B29A5" w:rsidRPr="009B29A5">
        <w:rPr>
          <w:rFonts w:asciiTheme="minorHAnsi" w:hAnsiTheme="minorHAnsi" w:cstheme="minorHAnsi"/>
          <w:b/>
          <w:bCs/>
        </w:rPr>
        <w:t xml:space="preserve"> </w:t>
      </w:r>
      <w:r w:rsidR="009B29A5" w:rsidRPr="009B29A5">
        <w:rPr>
          <w:rFonts w:asciiTheme="minorHAnsi" w:hAnsiTheme="minorHAnsi" w:cstheme="minorHAnsi"/>
          <w:bCs/>
        </w:rPr>
        <w:t xml:space="preserve">Emilia-Romagna </w:t>
      </w:r>
      <w:r w:rsidR="009B29A5" w:rsidRPr="009B29A5">
        <w:rPr>
          <w:rFonts w:asciiTheme="minorHAnsi" w:hAnsiTheme="minorHAnsi" w:cstheme="minorHAnsi"/>
          <w:b/>
          <w:bCs/>
        </w:rPr>
        <w:t>Massimo Bussandri</w:t>
      </w:r>
      <w:r>
        <w:rPr>
          <w:rFonts w:asciiTheme="minorHAnsi" w:hAnsiTheme="minorHAnsi" w:cstheme="minorHAnsi"/>
          <w:bCs/>
        </w:rPr>
        <w:t xml:space="preserve"> </w:t>
      </w:r>
      <w:r w:rsidR="009B29A5" w:rsidRPr="009B29A5">
        <w:rPr>
          <w:rFonts w:asciiTheme="minorHAnsi" w:hAnsiTheme="minorHAnsi" w:cstheme="minorHAnsi"/>
          <w:bCs/>
        </w:rPr>
        <w:t>−</w:t>
      </w:r>
      <w:r>
        <w:rPr>
          <w:rFonts w:asciiTheme="minorHAnsi" w:hAnsiTheme="minorHAnsi" w:cstheme="minorHAnsi"/>
          <w:bCs/>
        </w:rPr>
        <w:t xml:space="preserve">. </w:t>
      </w:r>
      <w:r w:rsidRPr="00E84039">
        <w:rPr>
          <w:rFonts w:asciiTheme="minorHAnsi" w:hAnsiTheme="minorHAnsi" w:cstheme="minorHAnsi"/>
          <w:bCs/>
        </w:rPr>
        <w:t>La formazione diventerà quindi ancora più cruciale, soprattutto per affrontare tre grandi trasformazioni che ci attendono: quella energetica, digitale e green. Un cambiamento che richiederà nuove competenze per entrare e restare nel mercato del lavoro. La formazione oggi ha tre grandi strumenti a disposizione: il Fondo sociale europeo, il Pnrr e il programma Gol (Garanzia occupabilità del lavoratori). Solo un rapporto sempre più virtu</w:t>
      </w:r>
      <w:r w:rsidR="00A901EB">
        <w:rPr>
          <w:rFonts w:asciiTheme="minorHAnsi" w:hAnsiTheme="minorHAnsi" w:cstheme="minorHAnsi"/>
          <w:bCs/>
        </w:rPr>
        <w:t xml:space="preserve">oso ed efficiente tra Regione, </w:t>
      </w:r>
      <w:r w:rsidRPr="00E84039">
        <w:rPr>
          <w:rFonts w:asciiTheme="minorHAnsi" w:hAnsiTheme="minorHAnsi" w:cstheme="minorHAnsi"/>
          <w:bCs/>
        </w:rPr>
        <w:t xml:space="preserve">sindacato </w:t>
      </w:r>
      <w:r w:rsidR="00A901EB">
        <w:rPr>
          <w:rFonts w:asciiTheme="minorHAnsi" w:hAnsiTheme="minorHAnsi" w:cstheme="minorHAnsi"/>
          <w:bCs/>
        </w:rPr>
        <w:t xml:space="preserve">e associazioni datoriali </w:t>
      </w:r>
      <w:r w:rsidRPr="00E84039">
        <w:rPr>
          <w:rFonts w:asciiTheme="minorHAnsi" w:hAnsiTheme="minorHAnsi" w:cstheme="minorHAnsi"/>
          <w:bCs/>
        </w:rPr>
        <w:t>r</w:t>
      </w:r>
      <w:r w:rsidR="00680004">
        <w:rPr>
          <w:rFonts w:asciiTheme="minorHAnsi" w:hAnsiTheme="minorHAnsi" w:cstheme="minorHAnsi"/>
          <w:bCs/>
        </w:rPr>
        <w:t xml:space="preserve">iuscirà a definire l'importanza </w:t>
      </w:r>
      <w:r w:rsidRPr="00E84039">
        <w:rPr>
          <w:rFonts w:asciiTheme="minorHAnsi" w:hAnsiTheme="minorHAnsi" w:cstheme="minorHAnsi"/>
          <w:bCs/>
        </w:rPr>
        <w:t>strategica di questi strumenti così da affrontare senza timori un modello di sviluppo destinato a cambiare</w:t>
      </w:r>
      <w:r w:rsidR="009B29A5" w:rsidRPr="009B29A5">
        <w:rPr>
          <w:rFonts w:asciiTheme="minorHAnsi" w:hAnsiTheme="minorHAnsi" w:cstheme="minorHAnsi"/>
          <w:bCs/>
        </w:rPr>
        <w:t>».</w:t>
      </w:r>
    </w:p>
    <w:p w14:paraId="66E24E91" w14:textId="77777777" w:rsidR="009B29A5" w:rsidRPr="009B29A5" w:rsidRDefault="009B29A5" w:rsidP="009B29A5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2E3A2C27" w14:textId="2D55DD64" w:rsidR="009B29A5" w:rsidRPr="009B29A5" w:rsidRDefault="00E81E31" w:rsidP="009B29A5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1" w:name="_Hlk120281815"/>
      <w:r w:rsidRPr="00E81E31">
        <w:rPr>
          <w:rFonts w:asciiTheme="minorHAnsi" w:hAnsiTheme="minorHAnsi" w:cstheme="minorHAnsi"/>
          <w:bCs/>
        </w:rPr>
        <w:t>«</w:t>
      </w:r>
      <w:bookmarkEnd w:id="1"/>
      <w:r w:rsidRPr="00E81E31">
        <w:rPr>
          <w:rFonts w:asciiTheme="minorHAnsi" w:hAnsiTheme="minorHAnsi" w:cstheme="minorHAnsi"/>
          <w:bCs/>
        </w:rPr>
        <w:t xml:space="preserve">È il capitale umano la chiave di volta per lasciarci alle spalle questi anni di crisi e guardare con nuove prospettive al futuro», afferma il Segretario generale della CISL Emilia-Romagna </w:t>
      </w:r>
      <w:r w:rsidRPr="00E81E31">
        <w:rPr>
          <w:rFonts w:asciiTheme="minorHAnsi" w:hAnsiTheme="minorHAnsi" w:cstheme="minorHAnsi"/>
          <w:b/>
          <w:bCs/>
        </w:rPr>
        <w:t xml:space="preserve">Filippo Pieri. </w:t>
      </w:r>
      <w:r w:rsidRPr="00E81E31">
        <w:rPr>
          <w:rFonts w:asciiTheme="minorHAnsi" w:hAnsiTheme="minorHAnsi" w:cstheme="minorHAnsi"/>
          <w:bCs/>
        </w:rPr>
        <w:t xml:space="preserve"> Non potranno esserci crescita e sviluppo senza innovazione, ma non potrà esserci innovazione senza formazione. Serve – continua Pieri - un salto culturale. La formazione deve diventare il fulcro su cui sviluppare politiche istituzionali e contrattuali che puntino a una costante riqualificazione delle professionalità e, nello stesso tempo, a una moderna idea di partecipazione. Occorre cambiare passo usando al meglio le risorse previste dal PNRR e dai tanti altri strumenti a disposizione, rafforzando la complementarietà di azione tra gli stessi, con una chiara individuazione delle aree di competenza e con un coinvolgimento dei diversi soggetti interessati, a partire dal livello aziendale/territoriale. Un’ assunzione di responsabilità da parte di tutti che può trovare una corretta sintesi in un Patto per le competenze. Un’intesa che potrebbe così garantire l’accesso alla formazione anche a realt</w:t>
      </w:r>
      <w:r>
        <w:rPr>
          <w:rFonts w:asciiTheme="minorHAnsi" w:hAnsiTheme="minorHAnsi" w:cstheme="minorHAnsi"/>
          <w:bCs/>
        </w:rPr>
        <w:t>à più piccole e meno strutturate</w:t>
      </w:r>
      <w:r w:rsidR="009B29A5" w:rsidRPr="009B29A5">
        <w:rPr>
          <w:rFonts w:asciiTheme="minorHAnsi" w:hAnsiTheme="minorHAnsi" w:cstheme="minorHAnsi"/>
          <w:bCs/>
        </w:rPr>
        <w:t>».</w:t>
      </w:r>
    </w:p>
    <w:p w14:paraId="4BBDE990" w14:textId="77777777" w:rsidR="009B29A5" w:rsidRDefault="009B29A5" w:rsidP="009B29A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55AC74" w14:textId="3B66CDD1" w:rsidR="009B29A5" w:rsidRPr="00005A6C" w:rsidRDefault="00005A6C" w:rsidP="009B29A5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«</w:t>
      </w:r>
      <w:r w:rsidRPr="00005A6C">
        <w:rPr>
          <w:rFonts w:asciiTheme="minorHAnsi" w:hAnsiTheme="minorHAnsi" w:cstheme="minorHAnsi"/>
          <w:bCs/>
        </w:rPr>
        <w:t>L’incertezza e la flessibilità continuano a caratterizzare il mondo del lavoro che non solo non ha ‘assorbito’ i contraccolpi della pandemia, ma ora si trova a fronteggiare l’instabilità internazionale −</w:t>
      </w:r>
      <w:r>
        <w:rPr>
          <w:rFonts w:asciiTheme="minorHAnsi" w:hAnsiTheme="minorHAnsi" w:cstheme="minorHAnsi"/>
          <w:bCs/>
        </w:rPr>
        <w:t xml:space="preserve">  </w:t>
      </w:r>
      <w:r w:rsidRPr="00005A6C">
        <w:rPr>
          <w:rFonts w:asciiTheme="minorHAnsi" w:hAnsiTheme="minorHAnsi" w:cstheme="minorHAnsi"/>
          <w:bCs/>
        </w:rPr>
        <w:t xml:space="preserve">osserva il Segretario confederale UIL Emilia-Romagna  </w:t>
      </w:r>
      <w:r w:rsidRPr="00005A6C">
        <w:rPr>
          <w:rFonts w:asciiTheme="minorHAnsi" w:hAnsiTheme="minorHAnsi" w:cstheme="minorHAnsi"/>
          <w:b/>
          <w:bCs/>
        </w:rPr>
        <w:t>Massimo Zanirato</w:t>
      </w:r>
      <w:r w:rsidRPr="00005A6C">
        <w:rPr>
          <w:rFonts w:asciiTheme="minorHAnsi" w:hAnsiTheme="minorHAnsi" w:cstheme="minorHAnsi"/>
          <w:bCs/>
        </w:rPr>
        <w:t xml:space="preserve"> − . Soprattutto da parte delle pmi, rileviamo l’esigenza di un’offerta formativa “costruita su misura” allo scopo di agganciare le sfide tecnologiche che si prospettano. Digitalizzazione, informatica e transizione sono le chiavi di volta per un mercato del lavoro che ancora oggi, purtroppo, offre poche opportunità stabili, in particolare per donne e giovani. Ecco perché occorre individuare nuove proposte formative affinché le persone trovino un’occupazione specializzata in settori strategici come quelli del terziario, della logistica, dell’edilizia e dell’agroalimentare. Questo tenuto conto </w:t>
      </w:r>
      <w:r>
        <w:rPr>
          <w:rFonts w:asciiTheme="minorHAnsi" w:hAnsiTheme="minorHAnsi" w:cstheme="minorHAnsi"/>
          <w:bCs/>
        </w:rPr>
        <w:t>del</w:t>
      </w:r>
      <w:r w:rsidRPr="00005A6C">
        <w:rPr>
          <w:rFonts w:asciiTheme="minorHAnsi" w:hAnsiTheme="minorHAnsi" w:cstheme="minorHAnsi"/>
          <w:bCs/>
        </w:rPr>
        <w:t>la sicurezza sul lavoro che, per noi, è prioritaria. Con i fondi del Pnrr, governativi e regionali, la nostra comunità si gioca una chance importante del suo futuro».</w:t>
      </w:r>
    </w:p>
    <w:p w14:paraId="3CC5B6C8" w14:textId="77777777" w:rsidR="009B29A5" w:rsidRPr="009B29A5" w:rsidRDefault="009B29A5" w:rsidP="009B29A5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80AE486" w14:textId="77777777" w:rsidR="00E84039" w:rsidRDefault="008D6252" w:rsidP="008D6252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D6252">
        <w:rPr>
          <w:rFonts w:asciiTheme="minorHAnsi" w:hAnsiTheme="minorHAnsi" w:cstheme="minorHAnsi"/>
          <w:bCs/>
        </w:rPr>
        <w:t xml:space="preserve">«I dati presentati oggi dimostrano che il nostro ecosistema economico sta investendo in modo deciso sulla transizione digitale e sostenibile anche attraverso </w:t>
      </w:r>
      <w:r>
        <w:rPr>
          <w:rFonts w:asciiTheme="minorHAnsi" w:hAnsiTheme="minorHAnsi" w:cstheme="minorHAnsi"/>
          <w:bCs/>
        </w:rPr>
        <w:t xml:space="preserve">la formazione delle competenze </w:t>
      </w:r>
      <w:r w:rsidRPr="008D6252">
        <w:rPr>
          <w:rFonts w:asciiTheme="minorHAnsi" w:hAnsiTheme="minorHAnsi" w:cstheme="minorHAnsi"/>
          <w:bCs/>
        </w:rPr>
        <w:t xml:space="preserve">− dichiara  </w:t>
      </w:r>
      <w:r w:rsidRPr="008D6252">
        <w:rPr>
          <w:rFonts w:asciiTheme="minorHAnsi" w:hAnsiTheme="minorHAnsi" w:cstheme="minorHAnsi"/>
          <w:b/>
          <w:bCs/>
        </w:rPr>
        <w:t>Vincenzo Colla</w:t>
      </w:r>
      <w:r w:rsidRPr="008D6252">
        <w:rPr>
          <w:rFonts w:asciiTheme="minorHAnsi" w:hAnsiTheme="minorHAnsi" w:cstheme="minorHAnsi"/>
          <w:bCs/>
        </w:rPr>
        <w:t xml:space="preserve">, Assessore allo Sviluppo Economico, Green Economy, Formazione e Lavoro </w:t>
      </w:r>
      <w:r>
        <w:rPr>
          <w:rFonts w:asciiTheme="minorHAnsi" w:hAnsiTheme="minorHAnsi" w:cstheme="minorHAnsi"/>
          <w:bCs/>
        </w:rPr>
        <w:t xml:space="preserve">della Regione Emilia-Romagna </w:t>
      </w:r>
      <w:r w:rsidRPr="008D6252">
        <w:rPr>
          <w:rFonts w:asciiTheme="minorHAnsi" w:hAnsiTheme="minorHAnsi" w:cstheme="minorHAnsi"/>
          <w:bCs/>
        </w:rPr>
        <w:t>−</w:t>
      </w:r>
      <w:r>
        <w:rPr>
          <w:rFonts w:asciiTheme="minorHAnsi" w:hAnsiTheme="minorHAnsi" w:cstheme="minorHAnsi"/>
          <w:bCs/>
        </w:rPr>
        <w:t xml:space="preserve">. </w:t>
      </w:r>
      <w:r w:rsidRPr="008D6252">
        <w:rPr>
          <w:rFonts w:asciiTheme="minorHAnsi" w:hAnsiTheme="minorHAnsi" w:cstheme="minorHAnsi"/>
          <w:bCs/>
        </w:rPr>
        <w:t xml:space="preserve">La Regione ha individuato nella conoscenza e nei saperi un asset strategico di sviluppo e nel sessennio che si è aperto metterà a disposizione 100 milioni all’anno per il sistema dell’istruzione e formazione, perché senza le teste e senza l’intelligenza delle mani non si creano buoni manufatti. </w:t>
      </w:r>
    </w:p>
    <w:p w14:paraId="7C69A6BB" w14:textId="77777777" w:rsidR="00E84039" w:rsidRDefault="00E84039" w:rsidP="008D6252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C2E5A20" w14:textId="77777777" w:rsidR="00E84039" w:rsidRDefault="00E84039" w:rsidP="008D6252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9448A1E" w14:textId="77777777" w:rsidR="00E84039" w:rsidRDefault="00E84039" w:rsidP="008D6252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5736A8D" w14:textId="77777777" w:rsidR="00E84039" w:rsidRDefault="00E84039" w:rsidP="008D6252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7CB9244" w14:textId="77777777" w:rsidR="00E84039" w:rsidRDefault="00E84039" w:rsidP="008D6252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7B71C0A" w14:textId="77777777" w:rsidR="00E84039" w:rsidRDefault="00E84039" w:rsidP="008D6252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6BB5D3D" w14:textId="77777777" w:rsidR="00E84039" w:rsidRDefault="00E84039" w:rsidP="008D6252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CF4AA14" w14:textId="77777777" w:rsidR="00E84039" w:rsidRDefault="00E84039" w:rsidP="008D6252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EFCBB66" w14:textId="5C1E9319" w:rsidR="008D6252" w:rsidRPr="008D6252" w:rsidRDefault="008D6252" w:rsidP="008D6252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D6252">
        <w:rPr>
          <w:rFonts w:asciiTheme="minorHAnsi" w:hAnsiTheme="minorHAnsi" w:cstheme="minorHAnsi"/>
          <w:bCs/>
        </w:rPr>
        <w:t xml:space="preserve">Con il programma nazionale GOL </w:t>
      </w:r>
      <w:r w:rsidR="00E84039">
        <w:rPr>
          <w:rFonts w:asciiTheme="minorHAnsi" w:hAnsiTheme="minorHAnsi" w:cstheme="minorHAnsi"/>
          <w:bCs/>
        </w:rPr>
        <w:t>–</w:t>
      </w:r>
      <w:r w:rsidR="00E84039" w:rsidRPr="008D6252">
        <w:rPr>
          <w:rFonts w:asciiTheme="minorHAnsi" w:hAnsiTheme="minorHAnsi" w:cstheme="minorHAnsi"/>
          <w:bCs/>
        </w:rPr>
        <w:t xml:space="preserve"> </w:t>
      </w:r>
      <w:r w:rsidR="00E84039">
        <w:rPr>
          <w:rFonts w:asciiTheme="minorHAnsi" w:hAnsiTheme="minorHAnsi" w:cstheme="minorHAnsi"/>
          <w:bCs/>
        </w:rPr>
        <w:t xml:space="preserve">prosegue l’Assessore </w:t>
      </w:r>
      <w:r w:rsidR="00E84039" w:rsidRPr="008D6252">
        <w:rPr>
          <w:rFonts w:asciiTheme="minorHAnsi" w:hAnsiTheme="minorHAnsi" w:cstheme="minorHAnsi"/>
          <w:bCs/>
        </w:rPr>
        <w:t>−</w:t>
      </w:r>
      <w:r w:rsidR="00E84039">
        <w:rPr>
          <w:rFonts w:asciiTheme="minorHAnsi" w:hAnsiTheme="minorHAnsi" w:cstheme="minorHAnsi"/>
          <w:bCs/>
        </w:rPr>
        <w:t xml:space="preserve"> </w:t>
      </w:r>
      <w:r w:rsidRPr="008D6252">
        <w:rPr>
          <w:rFonts w:asciiTheme="minorHAnsi" w:hAnsiTheme="minorHAnsi" w:cstheme="minorHAnsi"/>
          <w:bCs/>
        </w:rPr>
        <w:t xml:space="preserve">abbiamo inoltre avviato la profilazione ed accompagnamento di neet, delle donne e dei soggetti fragili verso una qualificazione e riqualificazione delle competenze, trasformando i centri per l’impiego in centri di comunità, per incrociare domanda e offerta di lavoro. E abbiamo bisogno di un nuovo orientamento che coinvolga famiglie e scuole, oltre che il sistema delle imprese, per indirizzare i nostri giovani verso le discipline STEM. Il mercato del lavoro sta cambiando rapidamente e come Regione siamo impegnati in prima linea per accompagnare le imprese nella qualità e creare lavoro buono». </w:t>
      </w:r>
    </w:p>
    <w:p w14:paraId="6C2ABF65" w14:textId="77777777" w:rsidR="009B29A5" w:rsidRPr="00E84039" w:rsidRDefault="009B29A5" w:rsidP="009B29A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9809B6" w14:textId="66E79B65" w:rsidR="009B29A5" w:rsidRPr="009B29A5" w:rsidRDefault="00E84039" w:rsidP="009B29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6252">
        <w:rPr>
          <w:rFonts w:asciiTheme="minorHAnsi" w:hAnsiTheme="minorHAnsi" w:cstheme="minorHAnsi"/>
          <w:bCs/>
        </w:rPr>
        <w:t>«</w:t>
      </w:r>
      <w:r w:rsidRPr="00E84039">
        <w:rPr>
          <w:rFonts w:asciiTheme="minorHAnsi" w:hAnsiTheme="minorHAnsi" w:cstheme="minorHAnsi"/>
          <w:iCs/>
        </w:rPr>
        <w:t xml:space="preserve">La formazione continua </w:t>
      </w:r>
      <w:r w:rsidRPr="00E84039">
        <w:rPr>
          <w:rFonts w:asciiTheme="minorHAnsi" w:hAnsiTheme="minorHAnsi" w:cstheme="minorHAnsi"/>
        </w:rPr>
        <w:t xml:space="preserve">−  </w:t>
      </w:r>
      <w:r w:rsidRPr="009B29A5">
        <w:rPr>
          <w:rFonts w:asciiTheme="minorHAnsi" w:hAnsiTheme="minorHAnsi" w:cstheme="minorHAnsi"/>
        </w:rPr>
        <w:t xml:space="preserve">conclude </w:t>
      </w:r>
      <w:r w:rsidRPr="009B29A5">
        <w:rPr>
          <w:rFonts w:asciiTheme="minorHAnsi" w:hAnsiTheme="minorHAnsi" w:cstheme="minorHAnsi"/>
          <w:b/>
        </w:rPr>
        <w:t>Annamaria Trovò</w:t>
      </w:r>
      <w:r w:rsidRPr="009B29A5">
        <w:rPr>
          <w:rFonts w:asciiTheme="minorHAnsi" w:hAnsiTheme="minorHAnsi" w:cstheme="minorHAnsi"/>
        </w:rPr>
        <w:t>, Vice Pre</w:t>
      </w:r>
      <w:r>
        <w:rPr>
          <w:rFonts w:asciiTheme="minorHAnsi" w:hAnsiTheme="minorHAnsi" w:cstheme="minorHAnsi"/>
        </w:rPr>
        <w:t xml:space="preserve">sidente Fondimpresa  </w:t>
      </w:r>
      <w:r w:rsidRPr="00E84039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–</w:t>
      </w:r>
      <w:r w:rsidRPr="00E84039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è </w:t>
      </w:r>
      <w:r w:rsidRPr="00E84039">
        <w:rPr>
          <w:rFonts w:asciiTheme="minorHAnsi" w:hAnsiTheme="minorHAnsi" w:cstheme="minorHAnsi"/>
          <w:iCs/>
        </w:rPr>
        <w:t>uno strumento essenziale per programmare e pianificare il futuro, specie in un momento come questo</w:t>
      </w:r>
      <w:r w:rsidRPr="00E84039">
        <w:rPr>
          <w:rFonts w:asciiTheme="minorHAnsi" w:hAnsiTheme="minorHAnsi" w:cstheme="minorHAnsi"/>
        </w:rPr>
        <w:t xml:space="preserve"> </w:t>
      </w:r>
      <w:r w:rsidR="009B29A5" w:rsidRPr="00E84039">
        <w:rPr>
          <w:rFonts w:asciiTheme="minorHAnsi" w:hAnsiTheme="minorHAnsi" w:cstheme="minorHAnsi"/>
        </w:rPr>
        <w:t xml:space="preserve">  </w:t>
      </w:r>
      <w:r w:rsidRPr="00E84039">
        <w:rPr>
          <w:rFonts w:asciiTheme="minorHAnsi" w:hAnsiTheme="minorHAnsi" w:cstheme="minorHAnsi"/>
          <w:iCs/>
        </w:rPr>
        <w:t>Fondimpresa si muove già da tempo lungo due direttrici promuovendo la formazione di competenze connesse all’innovazione tecnologica e alla sostenibilità ambientale. La sfida più attuale che ci troviamo ad affrontare è certamente quella di riqualificare nel futuro prossimo migliaia di lavoratori, con un focus attento anche all’ageismo e al gender gap, per consentire loro di rimanere sul mercato del lavoro, assicurando competenze adeguate ed evolute che garantiscano occupabilità e compet</w:t>
      </w:r>
      <w:r>
        <w:rPr>
          <w:rFonts w:asciiTheme="minorHAnsi" w:hAnsiTheme="minorHAnsi" w:cstheme="minorHAnsi"/>
          <w:iCs/>
        </w:rPr>
        <w:t>itività a lavoratori ed aziende</w:t>
      </w:r>
      <w:r w:rsidR="009B29A5" w:rsidRPr="009B29A5">
        <w:rPr>
          <w:rFonts w:asciiTheme="minorHAnsi" w:hAnsiTheme="minorHAnsi" w:cstheme="minorHAnsi"/>
        </w:rPr>
        <w:t>».</w:t>
      </w:r>
    </w:p>
    <w:p w14:paraId="14B96DE0" w14:textId="77777777" w:rsidR="009B29A5" w:rsidRPr="009B29A5" w:rsidRDefault="009B29A5" w:rsidP="009B29A5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9B29A5" w:rsidRPr="009B29A5" w:rsidSect="00BF0E3E">
      <w:headerReference w:type="default" r:id="rId12"/>
      <w:headerReference w:type="first" r:id="rId13"/>
      <w:pgSz w:w="11906" w:h="16838"/>
      <w:pgMar w:top="426" w:right="1134" w:bottom="0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CAF57" w14:textId="77777777" w:rsidR="00613C91" w:rsidRDefault="00613C91" w:rsidP="00826A26">
      <w:pPr>
        <w:spacing w:after="0" w:line="240" w:lineRule="auto"/>
      </w:pPr>
      <w:r>
        <w:separator/>
      </w:r>
    </w:p>
  </w:endnote>
  <w:endnote w:type="continuationSeparator" w:id="0">
    <w:p w14:paraId="0B408C30" w14:textId="77777777" w:rsidR="00613C91" w:rsidRDefault="00613C91" w:rsidP="0082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6F000" w14:textId="77777777" w:rsidR="00613C91" w:rsidRDefault="00613C91" w:rsidP="00826A26">
      <w:pPr>
        <w:spacing w:after="0" w:line="240" w:lineRule="auto"/>
      </w:pPr>
      <w:r>
        <w:separator/>
      </w:r>
    </w:p>
  </w:footnote>
  <w:footnote w:type="continuationSeparator" w:id="0">
    <w:p w14:paraId="24B5C80E" w14:textId="77777777" w:rsidR="00613C91" w:rsidRDefault="00613C91" w:rsidP="0082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158523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3F41798E" w14:textId="77777777" w:rsidR="00AA16C1" w:rsidRDefault="00AA16C1">
        <w:pPr>
          <w:pStyle w:val="Intestazione"/>
          <w:jc w:val="right"/>
        </w:pPr>
      </w:p>
      <w:p w14:paraId="2C15D8F5" w14:textId="77777777" w:rsidR="00AA16C1" w:rsidRDefault="00AA16C1">
        <w:pPr>
          <w:pStyle w:val="Intestazione"/>
          <w:jc w:val="right"/>
        </w:pPr>
      </w:p>
      <w:p w14:paraId="621D542B" w14:textId="17D6F230" w:rsidR="00766DA2" w:rsidRPr="00AA16C1" w:rsidRDefault="00784B0A">
        <w:pPr>
          <w:pStyle w:val="Intestazione"/>
          <w:jc w:val="right"/>
          <w:rPr>
            <w:rFonts w:asciiTheme="minorHAnsi" w:hAnsiTheme="minorHAnsi"/>
            <w:sz w:val="20"/>
            <w:szCs w:val="20"/>
          </w:rPr>
        </w:pPr>
        <w:r w:rsidRPr="00AA16C1">
          <w:rPr>
            <w:rFonts w:asciiTheme="minorHAnsi" w:hAnsiTheme="minorHAnsi"/>
            <w:sz w:val="20"/>
            <w:szCs w:val="20"/>
          </w:rPr>
          <w:fldChar w:fldCharType="begin"/>
        </w:r>
        <w:r w:rsidR="00766DA2" w:rsidRPr="00AA16C1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AA16C1">
          <w:rPr>
            <w:rFonts w:asciiTheme="minorHAnsi" w:hAnsiTheme="minorHAnsi"/>
            <w:sz w:val="20"/>
            <w:szCs w:val="20"/>
          </w:rPr>
          <w:fldChar w:fldCharType="separate"/>
        </w:r>
        <w:r w:rsidR="00A901EB">
          <w:rPr>
            <w:rFonts w:asciiTheme="minorHAnsi" w:hAnsiTheme="minorHAnsi"/>
            <w:noProof/>
            <w:sz w:val="20"/>
            <w:szCs w:val="20"/>
          </w:rPr>
          <w:t>2</w:t>
        </w:r>
        <w:r w:rsidRPr="00AA16C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1A32D156" w14:textId="77777777" w:rsidR="00766DA2" w:rsidRDefault="00766D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70CA" w14:textId="77777777" w:rsidR="00BF0E3E" w:rsidRDefault="00BF0E3E" w:rsidP="00BF0E3E">
    <w:pPr>
      <w:pStyle w:val="Intestazione"/>
      <w:jc w:val="right"/>
      <w:rPr>
        <w:i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5BEA"/>
    <w:multiLevelType w:val="hybridMultilevel"/>
    <w:tmpl w:val="B494F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421A"/>
    <w:multiLevelType w:val="hybridMultilevel"/>
    <w:tmpl w:val="3F82D4C8"/>
    <w:lvl w:ilvl="0" w:tplc="E9C0F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7F5B"/>
    <w:multiLevelType w:val="hybridMultilevel"/>
    <w:tmpl w:val="57108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C5539"/>
    <w:multiLevelType w:val="hybridMultilevel"/>
    <w:tmpl w:val="5F2CB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D13BF"/>
    <w:multiLevelType w:val="hybridMultilevel"/>
    <w:tmpl w:val="5204E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E0D9F"/>
    <w:multiLevelType w:val="hybridMultilevel"/>
    <w:tmpl w:val="06183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95F8A"/>
    <w:multiLevelType w:val="hybridMultilevel"/>
    <w:tmpl w:val="C39A74AE"/>
    <w:lvl w:ilvl="0" w:tplc="0CEE41C0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D46D4"/>
    <w:multiLevelType w:val="hybridMultilevel"/>
    <w:tmpl w:val="991A2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35BCC"/>
    <w:multiLevelType w:val="hybridMultilevel"/>
    <w:tmpl w:val="05ECA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79D0"/>
    <w:multiLevelType w:val="hybridMultilevel"/>
    <w:tmpl w:val="C0CA8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80"/>
    <w:rsid w:val="00005A6C"/>
    <w:rsid w:val="00010002"/>
    <w:rsid w:val="000370A1"/>
    <w:rsid w:val="00042069"/>
    <w:rsid w:val="0006169E"/>
    <w:rsid w:val="00062F39"/>
    <w:rsid w:val="00067DC0"/>
    <w:rsid w:val="00074CF5"/>
    <w:rsid w:val="0007689A"/>
    <w:rsid w:val="0008064E"/>
    <w:rsid w:val="000D1BE3"/>
    <w:rsid w:val="000D4651"/>
    <w:rsid w:val="000E5770"/>
    <w:rsid w:val="000F052A"/>
    <w:rsid w:val="00145682"/>
    <w:rsid w:val="0016177C"/>
    <w:rsid w:val="00180032"/>
    <w:rsid w:val="0019435B"/>
    <w:rsid w:val="0019547C"/>
    <w:rsid w:val="001D7D84"/>
    <w:rsid w:val="001F530D"/>
    <w:rsid w:val="00216571"/>
    <w:rsid w:val="0023395D"/>
    <w:rsid w:val="00242CC2"/>
    <w:rsid w:val="00257DE0"/>
    <w:rsid w:val="00264BE9"/>
    <w:rsid w:val="002D39B5"/>
    <w:rsid w:val="002E6626"/>
    <w:rsid w:val="003024DE"/>
    <w:rsid w:val="00310273"/>
    <w:rsid w:val="00357B23"/>
    <w:rsid w:val="00363516"/>
    <w:rsid w:val="0036517F"/>
    <w:rsid w:val="003826A5"/>
    <w:rsid w:val="003A4E64"/>
    <w:rsid w:val="003B4100"/>
    <w:rsid w:val="003B7C22"/>
    <w:rsid w:val="003E11A6"/>
    <w:rsid w:val="004121DD"/>
    <w:rsid w:val="00426E27"/>
    <w:rsid w:val="004366D7"/>
    <w:rsid w:val="00437E43"/>
    <w:rsid w:val="00444499"/>
    <w:rsid w:val="00460DCD"/>
    <w:rsid w:val="00472495"/>
    <w:rsid w:val="004934E5"/>
    <w:rsid w:val="00496B0C"/>
    <w:rsid w:val="004D5459"/>
    <w:rsid w:val="004F33B7"/>
    <w:rsid w:val="004F5BAA"/>
    <w:rsid w:val="00506C3B"/>
    <w:rsid w:val="00521E0B"/>
    <w:rsid w:val="00530C16"/>
    <w:rsid w:val="0053123F"/>
    <w:rsid w:val="00540C51"/>
    <w:rsid w:val="00541E14"/>
    <w:rsid w:val="00546AB8"/>
    <w:rsid w:val="00555AB4"/>
    <w:rsid w:val="005630C8"/>
    <w:rsid w:val="00596036"/>
    <w:rsid w:val="005B7988"/>
    <w:rsid w:val="00607410"/>
    <w:rsid w:val="00610810"/>
    <w:rsid w:val="00613C91"/>
    <w:rsid w:val="00614348"/>
    <w:rsid w:val="00614C04"/>
    <w:rsid w:val="00617B8A"/>
    <w:rsid w:val="00620C48"/>
    <w:rsid w:val="0063267D"/>
    <w:rsid w:val="00653CC3"/>
    <w:rsid w:val="00656149"/>
    <w:rsid w:val="0067664B"/>
    <w:rsid w:val="00680004"/>
    <w:rsid w:val="00697C6E"/>
    <w:rsid w:val="006C350A"/>
    <w:rsid w:val="006C6815"/>
    <w:rsid w:val="006D527B"/>
    <w:rsid w:val="006E0191"/>
    <w:rsid w:val="006F0894"/>
    <w:rsid w:val="006F6E8B"/>
    <w:rsid w:val="00713AC7"/>
    <w:rsid w:val="00727A22"/>
    <w:rsid w:val="0073331B"/>
    <w:rsid w:val="00737955"/>
    <w:rsid w:val="00746B80"/>
    <w:rsid w:val="0075012F"/>
    <w:rsid w:val="007661D5"/>
    <w:rsid w:val="00766DA2"/>
    <w:rsid w:val="00782299"/>
    <w:rsid w:val="00784B0A"/>
    <w:rsid w:val="007A5516"/>
    <w:rsid w:val="007B179E"/>
    <w:rsid w:val="007E5C20"/>
    <w:rsid w:val="007F1EC3"/>
    <w:rsid w:val="007F27D0"/>
    <w:rsid w:val="007F2CA4"/>
    <w:rsid w:val="007F61FB"/>
    <w:rsid w:val="00800358"/>
    <w:rsid w:val="0080074A"/>
    <w:rsid w:val="00804D27"/>
    <w:rsid w:val="00814C5A"/>
    <w:rsid w:val="00826A26"/>
    <w:rsid w:val="00831CBD"/>
    <w:rsid w:val="00847146"/>
    <w:rsid w:val="00854C1C"/>
    <w:rsid w:val="008614DD"/>
    <w:rsid w:val="00865484"/>
    <w:rsid w:val="00867045"/>
    <w:rsid w:val="0087097C"/>
    <w:rsid w:val="00880308"/>
    <w:rsid w:val="00882DFD"/>
    <w:rsid w:val="008A57D1"/>
    <w:rsid w:val="008A7724"/>
    <w:rsid w:val="008B4438"/>
    <w:rsid w:val="008D6252"/>
    <w:rsid w:val="009007AC"/>
    <w:rsid w:val="00902E17"/>
    <w:rsid w:val="0091193E"/>
    <w:rsid w:val="009141C3"/>
    <w:rsid w:val="009228B0"/>
    <w:rsid w:val="00945FE6"/>
    <w:rsid w:val="009544D8"/>
    <w:rsid w:val="00954584"/>
    <w:rsid w:val="00964D72"/>
    <w:rsid w:val="009803EC"/>
    <w:rsid w:val="0099331E"/>
    <w:rsid w:val="009B29A5"/>
    <w:rsid w:val="009C3164"/>
    <w:rsid w:val="009D6AEE"/>
    <w:rsid w:val="00A147B2"/>
    <w:rsid w:val="00A229BA"/>
    <w:rsid w:val="00A36703"/>
    <w:rsid w:val="00A54E02"/>
    <w:rsid w:val="00A649E0"/>
    <w:rsid w:val="00A66F75"/>
    <w:rsid w:val="00A901EB"/>
    <w:rsid w:val="00AA16C1"/>
    <w:rsid w:val="00AA73CB"/>
    <w:rsid w:val="00AC2D62"/>
    <w:rsid w:val="00AC67C7"/>
    <w:rsid w:val="00AD017B"/>
    <w:rsid w:val="00AD27FF"/>
    <w:rsid w:val="00AE474E"/>
    <w:rsid w:val="00AE69DA"/>
    <w:rsid w:val="00AF0A03"/>
    <w:rsid w:val="00AF1ABB"/>
    <w:rsid w:val="00B05F6E"/>
    <w:rsid w:val="00B23A28"/>
    <w:rsid w:val="00B45588"/>
    <w:rsid w:val="00B56E89"/>
    <w:rsid w:val="00B7404F"/>
    <w:rsid w:val="00BB7D3C"/>
    <w:rsid w:val="00BC5846"/>
    <w:rsid w:val="00BD2C23"/>
    <w:rsid w:val="00BD62CC"/>
    <w:rsid w:val="00BD73A7"/>
    <w:rsid w:val="00BF0E3E"/>
    <w:rsid w:val="00BF3892"/>
    <w:rsid w:val="00C10DCC"/>
    <w:rsid w:val="00C244A8"/>
    <w:rsid w:val="00C24A35"/>
    <w:rsid w:val="00C2611C"/>
    <w:rsid w:val="00C33968"/>
    <w:rsid w:val="00C83777"/>
    <w:rsid w:val="00CA42D9"/>
    <w:rsid w:val="00CB12D2"/>
    <w:rsid w:val="00D07818"/>
    <w:rsid w:val="00D159C9"/>
    <w:rsid w:val="00D81222"/>
    <w:rsid w:val="00D85B7D"/>
    <w:rsid w:val="00D92C90"/>
    <w:rsid w:val="00DA3A2C"/>
    <w:rsid w:val="00DA41CC"/>
    <w:rsid w:val="00DB21B0"/>
    <w:rsid w:val="00DB4D40"/>
    <w:rsid w:val="00DC518A"/>
    <w:rsid w:val="00DC635C"/>
    <w:rsid w:val="00DD2B48"/>
    <w:rsid w:val="00DF5B32"/>
    <w:rsid w:val="00E073AA"/>
    <w:rsid w:val="00E119F1"/>
    <w:rsid w:val="00E47733"/>
    <w:rsid w:val="00E701B6"/>
    <w:rsid w:val="00E8035D"/>
    <w:rsid w:val="00E81E31"/>
    <w:rsid w:val="00E82980"/>
    <w:rsid w:val="00E84039"/>
    <w:rsid w:val="00EC0CF6"/>
    <w:rsid w:val="00EE0C5B"/>
    <w:rsid w:val="00EE67A7"/>
    <w:rsid w:val="00EF4360"/>
    <w:rsid w:val="00F04EDB"/>
    <w:rsid w:val="00F45E26"/>
    <w:rsid w:val="00F54183"/>
    <w:rsid w:val="00FB38C1"/>
    <w:rsid w:val="00FD6B63"/>
    <w:rsid w:val="00FE72CB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BD3042"/>
  <w15:docId w15:val="{1EBF7284-7A42-4322-8453-5273DEFC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6E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6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A26"/>
  </w:style>
  <w:style w:type="paragraph" w:styleId="Pidipagina">
    <w:name w:val="footer"/>
    <w:basedOn w:val="Normale"/>
    <w:link w:val="PidipaginaCarattere"/>
    <w:uiPriority w:val="99"/>
    <w:unhideWhenUsed/>
    <w:rsid w:val="00826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A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A2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0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7E43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7E4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159C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D1B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3D33-E143-4B1C-ACD1-6F4BB0AA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Fanti</dc:creator>
  <cp:lastModifiedBy>Marina Castellano</cp:lastModifiedBy>
  <cp:revision>3</cp:revision>
  <cp:lastPrinted>2019-04-04T13:36:00Z</cp:lastPrinted>
  <dcterms:created xsi:type="dcterms:W3CDTF">2022-11-29T15:12:00Z</dcterms:created>
  <dcterms:modified xsi:type="dcterms:W3CDTF">2022-11-29T15:31:00Z</dcterms:modified>
</cp:coreProperties>
</file>